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AD" w:rsidRPr="00BD45E6" w:rsidRDefault="00DC29AD" w:rsidP="00DC29AD">
      <w:pPr>
        <w:jc w:val="center"/>
        <w:rPr>
          <w:b/>
          <w:sz w:val="28"/>
          <w:szCs w:val="28"/>
          <w:lang w:val="uz-Cyrl-UZ"/>
        </w:rPr>
      </w:pPr>
      <w:r w:rsidRPr="00BD45E6">
        <w:rPr>
          <w:b/>
          <w:sz w:val="28"/>
          <w:szCs w:val="28"/>
          <w:lang w:val="uz-Cyrl-UZ"/>
        </w:rPr>
        <w:t>ТОШКЕНТ ДАВЛАТ ЮРИДИК УНИВЕРСИТЕТИ</w:t>
      </w:r>
    </w:p>
    <w:p w:rsidR="00DC29AD" w:rsidRPr="00BD45E6" w:rsidRDefault="00DC29AD" w:rsidP="00DC29AD">
      <w:pPr>
        <w:jc w:val="center"/>
        <w:rPr>
          <w:b/>
          <w:sz w:val="28"/>
          <w:szCs w:val="28"/>
          <w:lang w:val="uz-Cyrl-UZ"/>
        </w:rPr>
      </w:pPr>
      <w:r w:rsidRPr="00BD45E6">
        <w:rPr>
          <w:b/>
          <w:sz w:val="28"/>
          <w:szCs w:val="28"/>
          <w:lang w:val="uz-Cyrl-UZ"/>
        </w:rPr>
        <w:t>ҲУЗУРИДАГИ ИЛМИЙ ДАРАЖАЛАР БЕРУВЧИ</w:t>
      </w:r>
    </w:p>
    <w:p w:rsidR="00DC29AD" w:rsidRPr="00BD45E6" w:rsidRDefault="00DC29AD" w:rsidP="00DC29AD">
      <w:pPr>
        <w:jc w:val="center"/>
        <w:rPr>
          <w:b/>
          <w:sz w:val="28"/>
          <w:szCs w:val="28"/>
          <w:lang w:val="uz-Cyrl-UZ"/>
        </w:rPr>
      </w:pPr>
      <w:r w:rsidRPr="00BD45E6">
        <w:rPr>
          <w:b/>
          <w:sz w:val="28"/>
          <w:szCs w:val="28"/>
          <w:lang w:val="uz-Cyrl-UZ"/>
        </w:rPr>
        <w:t>DSc.07/13.05.2020.Yu.22.03 РАҚАМЛИ ИЛМИЙ КЕНГАШ</w:t>
      </w:r>
    </w:p>
    <w:p w:rsidR="00DC29AD" w:rsidRPr="00BD45E6" w:rsidRDefault="00DC29AD" w:rsidP="00DC29AD">
      <w:pPr>
        <w:pBdr>
          <w:bottom w:val="single" w:sz="12" w:space="0" w:color="auto"/>
        </w:pBdr>
        <w:jc w:val="center"/>
        <w:rPr>
          <w:b/>
          <w:sz w:val="2"/>
          <w:szCs w:val="28"/>
          <w:lang w:val="uz-Cyrl-UZ"/>
        </w:rPr>
      </w:pPr>
    </w:p>
    <w:p w:rsidR="00DC29AD" w:rsidRPr="00BD45E6" w:rsidRDefault="00DC29AD" w:rsidP="00DC29AD">
      <w:pPr>
        <w:jc w:val="center"/>
        <w:rPr>
          <w:b/>
          <w:sz w:val="28"/>
          <w:szCs w:val="28"/>
          <w:lang w:val="uz-Cyrl-UZ"/>
        </w:rPr>
      </w:pPr>
      <w:r w:rsidRPr="00BD45E6">
        <w:rPr>
          <w:b/>
          <w:sz w:val="28"/>
          <w:szCs w:val="28"/>
          <w:lang w:val="uz-Cyrl-UZ"/>
        </w:rPr>
        <w:t>ТОШКЕНТ ДАВЛАТ ЮРИДИК УНИВЕРСИТЕТИ</w:t>
      </w:r>
    </w:p>
    <w:p w:rsidR="00DC29AD" w:rsidRDefault="00DC29AD" w:rsidP="00DC29AD">
      <w:pPr>
        <w:spacing w:line="400" w:lineRule="exact"/>
        <w:jc w:val="center"/>
        <w:rPr>
          <w:rFonts w:eastAsia="SimSun"/>
          <w:b/>
          <w:sz w:val="28"/>
          <w:szCs w:val="28"/>
          <w:lang w:val="uz-Cyrl-UZ" w:eastAsia="zh-CN"/>
        </w:rPr>
      </w:pPr>
      <w:r w:rsidRPr="00BD45E6">
        <w:rPr>
          <w:rFonts w:eastAsia="SimSun"/>
          <w:b/>
          <w:sz w:val="28"/>
          <w:szCs w:val="28"/>
          <w:lang w:val="uz-Cyrl-UZ" w:eastAsia="zh-CN"/>
        </w:rPr>
        <w:t>КАРАКЕТОВА ДИЛНОЗА ЮЛДАШЕВНА</w:t>
      </w:r>
    </w:p>
    <w:p w:rsidR="00DC29AD" w:rsidRPr="00BD45E6" w:rsidRDefault="00DC29AD" w:rsidP="00DC29AD">
      <w:pPr>
        <w:spacing w:line="400" w:lineRule="exact"/>
        <w:jc w:val="center"/>
        <w:rPr>
          <w:rFonts w:eastAsia="SimSun"/>
          <w:b/>
          <w:sz w:val="28"/>
          <w:szCs w:val="28"/>
          <w:lang w:val="uz-Cyrl-UZ" w:eastAsia="zh-CN"/>
        </w:rPr>
      </w:pPr>
    </w:p>
    <w:p w:rsidR="00DC29AD" w:rsidRDefault="00DC29AD" w:rsidP="00DC29AD">
      <w:pPr>
        <w:spacing w:line="400" w:lineRule="exact"/>
        <w:jc w:val="center"/>
        <w:rPr>
          <w:b/>
          <w:sz w:val="28"/>
          <w:szCs w:val="28"/>
          <w:lang w:val="uz-Cyrl-UZ" w:eastAsia="zh-CN"/>
        </w:rPr>
      </w:pPr>
      <w:r w:rsidRPr="00BD45E6">
        <w:rPr>
          <w:b/>
          <w:sz w:val="28"/>
          <w:szCs w:val="28"/>
          <w:lang w:val="uz-Cyrl-UZ" w:eastAsia="zh-CN"/>
        </w:rPr>
        <w:t>БЕЗОРИЛИКНИНГ ЖИНОЯТ</w:t>
      </w:r>
      <w:r w:rsidRPr="00BD45E6">
        <w:rPr>
          <w:sz w:val="28"/>
          <w:szCs w:val="28"/>
          <w:lang w:eastAsia="zh-CN"/>
        </w:rPr>
        <w:t>-</w:t>
      </w:r>
      <w:r w:rsidRPr="00BD45E6">
        <w:rPr>
          <w:b/>
          <w:sz w:val="28"/>
          <w:szCs w:val="28"/>
          <w:lang w:val="uz-Cyrl-UZ" w:eastAsia="zh-CN"/>
        </w:rPr>
        <w:t>ҲУҚУҚИЙ ВА КРИМИНОЛОГИК ЖИҲАТЛАРИ</w:t>
      </w:r>
    </w:p>
    <w:p w:rsidR="00DC29AD" w:rsidRDefault="00DC29AD" w:rsidP="00DC29AD">
      <w:pPr>
        <w:spacing w:line="400" w:lineRule="exact"/>
        <w:jc w:val="center"/>
        <w:rPr>
          <w:b/>
          <w:sz w:val="28"/>
          <w:szCs w:val="28"/>
          <w:lang w:val="uz-Cyrl-UZ" w:eastAsia="zh-CN"/>
        </w:rPr>
      </w:pPr>
    </w:p>
    <w:p w:rsidR="00DC29AD" w:rsidRDefault="00DC29AD" w:rsidP="00DC29AD">
      <w:pPr>
        <w:jc w:val="center"/>
        <w:rPr>
          <w:szCs w:val="28"/>
          <w:lang w:val="uz-Cyrl-UZ" w:eastAsia="x-none"/>
        </w:rPr>
      </w:pPr>
      <w:r w:rsidRPr="00A20749">
        <w:rPr>
          <w:szCs w:val="28"/>
          <w:lang w:val="uz-Cyrl-UZ" w:eastAsia="x-none"/>
        </w:rPr>
        <w:t>12.00.08 – Жиноят ҳуқуқи. Криминология. Жиноят-ижроия ҳуқуқи</w:t>
      </w:r>
    </w:p>
    <w:p w:rsidR="00DC29AD" w:rsidRPr="00A20749" w:rsidRDefault="00DC29AD" w:rsidP="00DC29AD">
      <w:pPr>
        <w:jc w:val="center"/>
        <w:rPr>
          <w:szCs w:val="28"/>
          <w:lang w:val="uz-Cyrl-UZ" w:eastAsia="x-none"/>
        </w:rPr>
      </w:pPr>
    </w:p>
    <w:p w:rsidR="00DC29AD" w:rsidRPr="00BD45E6" w:rsidRDefault="00DC29AD" w:rsidP="00DC29AD">
      <w:pPr>
        <w:pStyle w:val="Default"/>
        <w:spacing w:line="276" w:lineRule="auto"/>
        <w:jc w:val="center"/>
        <w:rPr>
          <w:b/>
          <w:color w:val="auto"/>
          <w:szCs w:val="28"/>
        </w:rPr>
      </w:pPr>
      <w:r w:rsidRPr="00BD45E6">
        <w:rPr>
          <w:b/>
          <w:color w:val="auto"/>
          <w:szCs w:val="28"/>
        </w:rPr>
        <w:t xml:space="preserve">Юридик фанлар бўйича фалсафа доктори (PhD) диссертацияси </w:t>
      </w:r>
      <w:r w:rsidRPr="00DC29AD">
        <w:rPr>
          <w:b/>
          <w:color w:val="auto"/>
          <w:szCs w:val="28"/>
        </w:rPr>
        <w:t>натижалари</w:t>
      </w:r>
      <w:r w:rsidRPr="00BD45E6">
        <w:rPr>
          <w:b/>
          <w:color w:val="auto"/>
          <w:szCs w:val="28"/>
        </w:rPr>
        <w:br/>
      </w:r>
    </w:p>
    <w:p w:rsidR="00DC29AD" w:rsidRPr="007434A1" w:rsidRDefault="00DC29AD" w:rsidP="00DC29AD">
      <w:pPr>
        <w:shd w:val="clear" w:color="auto" w:fill="FFFFFF"/>
        <w:ind w:firstLine="709"/>
        <w:jc w:val="both"/>
        <w:rPr>
          <w:sz w:val="28"/>
          <w:szCs w:val="28"/>
          <w:lang w:val="uz-Cyrl-UZ"/>
        </w:rPr>
      </w:pPr>
      <w:bookmarkStart w:id="0" w:name="_Hlk54122711"/>
      <w:bookmarkStart w:id="1" w:name="_GoBack"/>
      <w:bookmarkEnd w:id="1"/>
      <w:r w:rsidRPr="007434A1">
        <w:rPr>
          <w:sz w:val="28"/>
          <w:szCs w:val="28"/>
          <w:lang w:val="uz-Cyrl-UZ"/>
        </w:rPr>
        <w:t xml:space="preserve">Безориликнинг жиноят-ҳуқуқий ва криминологик жиҳатларининг назарий, ҳуқуқий ва амалий </w:t>
      </w:r>
      <w:r>
        <w:rPr>
          <w:sz w:val="28"/>
          <w:szCs w:val="28"/>
          <w:lang w:val="uz-Cyrl-UZ"/>
        </w:rPr>
        <w:t>хусусият</w:t>
      </w:r>
      <w:r w:rsidRPr="007434A1">
        <w:rPr>
          <w:sz w:val="28"/>
          <w:szCs w:val="28"/>
          <w:lang w:val="uz-Cyrl-UZ"/>
        </w:rPr>
        <w:t>ларини тадқиқ этиш натижасида қуйидаги таклиф, тавсия ва хулосалар ишлаб чиқилган:</w:t>
      </w:r>
    </w:p>
    <w:p w:rsidR="00DC29AD" w:rsidRPr="007434A1" w:rsidRDefault="00DC29AD" w:rsidP="00DC29AD">
      <w:pPr>
        <w:shd w:val="clear" w:color="auto" w:fill="FFFFFF"/>
        <w:ind w:firstLine="709"/>
        <w:jc w:val="both"/>
        <w:rPr>
          <w:sz w:val="28"/>
          <w:szCs w:val="28"/>
          <w:lang w:val="uz-Cyrl-UZ"/>
        </w:rPr>
      </w:pPr>
      <w:r w:rsidRPr="007434A1">
        <w:rPr>
          <w:b/>
          <w:sz w:val="28"/>
          <w:szCs w:val="28"/>
          <w:lang w:val="uz-Cyrl-UZ"/>
        </w:rPr>
        <w:t>I. Жиноят ҳуқуқи назариясини ривожлантириш бўйича тавсиялар:</w:t>
      </w:r>
    </w:p>
    <w:p w:rsidR="00DC29AD" w:rsidRPr="002C2726" w:rsidRDefault="00DC29AD" w:rsidP="00DC29AD">
      <w:pPr>
        <w:ind w:firstLine="709"/>
        <w:jc w:val="both"/>
        <w:rPr>
          <w:sz w:val="28"/>
          <w:szCs w:val="28"/>
          <w:lang w:val="uz-Cyrl-UZ"/>
        </w:rPr>
      </w:pPr>
      <w:r w:rsidRPr="002C2726">
        <w:rPr>
          <w:sz w:val="28"/>
          <w:szCs w:val="28"/>
          <w:lang w:val="uz-Cyrl-UZ"/>
        </w:rPr>
        <w:t>1. Безорилик учун жавобгарлик белгиланган қонун нормалари ривожланиши тарихининг ҳар қандай босқичида унинг ижтимоий хавфлилиги жиноятчи томонидан жамоат тартиби, жамиятда ўрнатилган одоб-ахлоқ нормаларига тажовуз қилиш деб баҳоланган. Жиноят қонунчилигининг ривожланиб бориши билан безорилик оқибатида содир этиладиган айрим жиноятлар учун жавобгарлик оғирлаштирилиб, квалификациявий  ҳолат сифатида қонун нормаларига киритилган.</w:t>
      </w:r>
    </w:p>
    <w:p w:rsidR="00DC29AD" w:rsidRPr="002C2726" w:rsidRDefault="00DC29AD" w:rsidP="00DC29AD">
      <w:pPr>
        <w:ind w:firstLine="709"/>
        <w:jc w:val="both"/>
        <w:rPr>
          <w:sz w:val="28"/>
          <w:szCs w:val="28"/>
          <w:lang w:val="uz-Cyrl-UZ"/>
        </w:rPr>
      </w:pPr>
      <w:r w:rsidRPr="002C2726">
        <w:rPr>
          <w:sz w:val="28"/>
          <w:szCs w:val="28"/>
          <w:lang w:val="uz-Cyrl-UZ"/>
        </w:rPr>
        <w:t>2. Безориликка жамоат тартибини қасддан бузиш, ўлдириш ёки зўрлик ишлатиш билан қўрқитиш, дўппослаш, соғлиқнинг бузилишига сабаб бўлган баданга енгил шикаст етказиш ёки ўзганинг мулкига шикаст етказиш ёхуд нобуд қилиш анча миқдорда зарар етказиш, деган муаллифлик таърифи берилган.</w:t>
      </w:r>
    </w:p>
    <w:p w:rsidR="00DC29AD" w:rsidRPr="002C2726" w:rsidRDefault="00DC29AD" w:rsidP="00DC29AD">
      <w:pPr>
        <w:ind w:firstLine="709"/>
        <w:jc w:val="both"/>
        <w:rPr>
          <w:sz w:val="28"/>
          <w:szCs w:val="28"/>
          <w:lang w:val="uz-Cyrl-UZ"/>
        </w:rPr>
      </w:pPr>
      <w:r w:rsidRPr="002C2726">
        <w:rPr>
          <w:sz w:val="28"/>
          <w:szCs w:val="28"/>
          <w:lang w:val="uz-Cyrl-UZ"/>
        </w:rPr>
        <w:t>3. Безорилик мотивига ҳеч қандай ташқи сабабларсиз ёки арзимаган сабаб туфайли айбдорнинг умум томонидан эътироф этилган қоидаларга, бошқа шахсларнинг ҳуқуқ ва манфаатларига беписандлигини намойиш қилишга ундовчи ҳис-туйғу (хоҳиш, истак), деган муаллифлик таърифи берилган.</w:t>
      </w:r>
    </w:p>
    <w:p w:rsidR="00DC29AD" w:rsidRPr="002C2726" w:rsidRDefault="00DC29AD" w:rsidP="00DC29AD">
      <w:pPr>
        <w:ind w:firstLine="709"/>
        <w:jc w:val="both"/>
        <w:rPr>
          <w:sz w:val="28"/>
          <w:szCs w:val="28"/>
          <w:lang w:val="uz-Cyrl-UZ"/>
        </w:rPr>
      </w:pPr>
      <w:r w:rsidRPr="002C2726">
        <w:rPr>
          <w:sz w:val="28"/>
          <w:szCs w:val="28"/>
          <w:lang w:val="uz-Cyrl-UZ"/>
        </w:rPr>
        <w:t>4. Европанинг қатор давлатлари ЖКдаги жамоат тартибига қарши жиноятларнинг қиёсий-ҳуқуқий таҳлили асосида:</w:t>
      </w:r>
    </w:p>
    <w:p w:rsidR="00DC29AD" w:rsidRPr="002C2726" w:rsidRDefault="00DC29AD" w:rsidP="00DC29AD">
      <w:pPr>
        <w:ind w:firstLine="709"/>
        <w:jc w:val="both"/>
        <w:rPr>
          <w:sz w:val="28"/>
          <w:szCs w:val="28"/>
          <w:lang w:val="uz-Cyrl-UZ"/>
        </w:rPr>
      </w:pPr>
      <w:r w:rsidRPr="002C2726">
        <w:rPr>
          <w:sz w:val="28"/>
          <w:szCs w:val="28"/>
          <w:lang w:val="uz-Cyrl-UZ"/>
        </w:rPr>
        <w:t>1) уларнинг бирортасида безорилик мустақил жиноят таркиби сифатида назарда тутилмагани;</w:t>
      </w:r>
    </w:p>
    <w:p w:rsidR="00DC29AD" w:rsidRPr="002C2726" w:rsidRDefault="00DC29AD" w:rsidP="00DC29AD">
      <w:pPr>
        <w:ind w:firstLine="709"/>
        <w:jc w:val="both"/>
        <w:rPr>
          <w:sz w:val="28"/>
          <w:szCs w:val="28"/>
          <w:lang w:val="uz-Cyrl-UZ"/>
        </w:rPr>
      </w:pPr>
      <w:r w:rsidRPr="002C2726">
        <w:rPr>
          <w:sz w:val="28"/>
          <w:szCs w:val="28"/>
          <w:lang w:val="uz-Cyrl-UZ"/>
        </w:rPr>
        <w:t>2) жамоат тартибига қарши жиноятларнинг асосий бевосита объекти жамоат тартиби ва тинчлигини таъминловчи ижтимоий муносабатлар эканлиги;</w:t>
      </w:r>
    </w:p>
    <w:p w:rsidR="00DC29AD" w:rsidRPr="002C2726" w:rsidRDefault="00DC29AD" w:rsidP="00DC29AD">
      <w:pPr>
        <w:ind w:firstLine="709"/>
        <w:jc w:val="both"/>
        <w:rPr>
          <w:sz w:val="28"/>
          <w:szCs w:val="28"/>
          <w:lang w:val="uz-Cyrl-UZ"/>
        </w:rPr>
      </w:pPr>
      <w:r w:rsidRPr="002C2726">
        <w:rPr>
          <w:sz w:val="28"/>
          <w:szCs w:val="28"/>
          <w:lang w:val="uz-Cyrl-UZ"/>
        </w:rPr>
        <w:t xml:space="preserve">3) жавобгарликнинг жамоат тартибини муҳофаза қилувчи нормаларда: </w:t>
      </w:r>
    </w:p>
    <w:p w:rsidR="00DC29AD" w:rsidRPr="002C2726" w:rsidRDefault="00DC29AD" w:rsidP="00DC29AD">
      <w:pPr>
        <w:ind w:firstLine="709"/>
        <w:jc w:val="both"/>
        <w:rPr>
          <w:sz w:val="28"/>
          <w:szCs w:val="28"/>
          <w:lang w:val="uz-Cyrl-UZ"/>
        </w:rPr>
      </w:pPr>
      <w:r w:rsidRPr="002C2726">
        <w:rPr>
          <w:sz w:val="28"/>
          <w:szCs w:val="28"/>
          <w:lang w:val="uz-Cyrl-UZ"/>
        </w:rPr>
        <w:t>а) зўрлик ёки зўрлик ишлатиш билан қўрқитиш (Испания, Швейцария, ГФР, Голландия ЖКлари);</w:t>
      </w:r>
    </w:p>
    <w:p w:rsidR="00DC29AD" w:rsidRPr="002C2726" w:rsidRDefault="00DC29AD" w:rsidP="00DC29AD">
      <w:pPr>
        <w:ind w:firstLine="709"/>
        <w:jc w:val="both"/>
        <w:rPr>
          <w:sz w:val="28"/>
          <w:szCs w:val="28"/>
        </w:rPr>
      </w:pPr>
      <w:r w:rsidRPr="002C2726">
        <w:rPr>
          <w:sz w:val="28"/>
          <w:szCs w:val="28"/>
        </w:rPr>
        <w:lastRenderedPageBreak/>
        <w:t xml:space="preserve">б) </w:t>
      </w:r>
      <w:r w:rsidRPr="002C2726">
        <w:rPr>
          <w:sz w:val="28"/>
          <w:szCs w:val="28"/>
          <w:lang w:val="uz-Cyrl-UZ"/>
        </w:rPr>
        <w:t>мулкни нобуд қилиш ёки унга шикаст етказиш (</w:t>
      </w:r>
      <w:proofErr w:type="spellStart"/>
      <w:r w:rsidRPr="002C2726">
        <w:rPr>
          <w:sz w:val="28"/>
          <w:szCs w:val="28"/>
        </w:rPr>
        <w:t>Испани</w:t>
      </w:r>
      <w:proofErr w:type="spellEnd"/>
      <w:r w:rsidRPr="002C2726">
        <w:rPr>
          <w:sz w:val="28"/>
          <w:szCs w:val="28"/>
          <w:lang w:val="uz-Cyrl-UZ"/>
        </w:rPr>
        <w:t>я</w:t>
      </w:r>
      <w:r w:rsidRPr="002C2726">
        <w:rPr>
          <w:sz w:val="28"/>
          <w:szCs w:val="28"/>
        </w:rPr>
        <w:t xml:space="preserve">, </w:t>
      </w:r>
      <w:proofErr w:type="spellStart"/>
      <w:r w:rsidRPr="002C2726">
        <w:rPr>
          <w:sz w:val="28"/>
          <w:szCs w:val="28"/>
        </w:rPr>
        <w:t>Швейцари</w:t>
      </w:r>
      <w:proofErr w:type="spellEnd"/>
      <w:r w:rsidRPr="002C2726">
        <w:rPr>
          <w:sz w:val="28"/>
          <w:szCs w:val="28"/>
          <w:lang w:val="uz-Cyrl-UZ"/>
        </w:rPr>
        <w:t>я</w:t>
      </w:r>
      <w:r w:rsidRPr="002C2726">
        <w:rPr>
          <w:sz w:val="28"/>
          <w:szCs w:val="28"/>
        </w:rPr>
        <w:t>, Г</w:t>
      </w:r>
      <w:r w:rsidRPr="002C2726">
        <w:rPr>
          <w:sz w:val="28"/>
          <w:szCs w:val="28"/>
          <w:lang w:val="uz-Cyrl-UZ"/>
        </w:rPr>
        <w:t>ФР</w:t>
      </w:r>
      <w:r w:rsidRPr="002C2726">
        <w:rPr>
          <w:sz w:val="28"/>
          <w:szCs w:val="28"/>
        </w:rPr>
        <w:t xml:space="preserve">, </w:t>
      </w:r>
      <w:proofErr w:type="spellStart"/>
      <w:r w:rsidRPr="002C2726">
        <w:rPr>
          <w:sz w:val="28"/>
          <w:szCs w:val="28"/>
        </w:rPr>
        <w:t>Австри</w:t>
      </w:r>
      <w:proofErr w:type="spellEnd"/>
      <w:r w:rsidRPr="002C2726">
        <w:rPr>
          <w:sz w:val="28"/>
          <w:szCs w:val="28"/>
          <w:lang w:val="uz-Cyrl-UZ"/>
        </w:rPr>
        <w:t>я</w:t>
      </w:r>
      <w:r w:rsidRPr="002C2726">
        <w:rPr>
          <w:sz w:val="28"/>
          <w:szCs w:val="28"/>
        </w:rPr>
        <w:t xml:space="preserve">, </w:t>
      </w:r>
      <w:proofErr w:type="spellStart"/>
      <w:r w:rsidRPr="002C2726">
        <w:rPr>
          <w:sz w:val="28"/>
          <w:szCs w:val="28"/>
        </w:rPr>
        <w:t>Голланди</w:t>
      </w:r>
      <w:proofErr w:type="spellEnd"/>
      <w:r w:rsidRPr="002C2726">
        <w:rPr>
          <w:sz w:val="28"/>
          <w:szCs w:val="28"/>
          <w:lang w:val="uz-Cyrl-UZ"/>
        </w:rPr>
        <w:t>я ЖКлари</w:t>
      </w:r>
      <w:r w:rsidRPr="002C2726">
        <w:rPr>
          <w:sz w:val="28"/>
          <w:szCs w:val="28"/>
        </w:rPr>
        <w:t>);</w:t>
      </w:r>
    </w:p>
    <w:p w:rsidR="00DC29AD" w:rsidRPr="002C2726" w:rsidRDefault="00DC29AD" w:rsidP="00DC29AD">
      <w:pPr>
        <w:ind w:firstLine="709"/>
        <w:jc w:val="both"/>
        <w:rPr>
          <w:sz w:val="28"/>
          <w:szCs w:val="28"/>
        </w:rPr>
      </w:pPr>
      <w:r w:rsidRPr="002C2726">
        <w:rPr>
          <w:sz w:val="28"/>
          <w:szCs w:val="28"/>
        </w:rPr>
        <w:t xml:space="preserve">в) </w:t>
      </w:r>
      <w:r w:rsidRPr="002C2726">
        <w:rPr>
          <w:sz w:val="28"/>
          <w:szCs w:val="28"/>
          <w:lang w:val="uz-Cyrl-UZ"/>
        </w:rPr>
        <w:t>бир гуруҳ шахслар томонидан содир этилиши (</w:t>
      </w:r>
      <w:proofErr w:type="spellStart"/>
      <w:r w:rsidRPr="002C2726">
        <w:rPr>
          <w:sz w:val="28"/>
          <w:szCs w:val="28"/>
        </w:rPr>
        <w:t>Испани</w:t>
      </w:r>
      <w:proofErr w:type="spellEnd"/>
      <w:r w:rsidRPr="002C2726">
        <w:rPr>
          <w:sz w:val="28"/>
          <w:szCs w:val="28"/>
          <w:lang w:val="uz-Cyrl-UZ"/>
        </w:rPr>
        <w:t>я</w:t>
      </w:r>
      <w:r w:rsidRPr="002C2726">
        <w:rPr>
          <w:sz w:val="28"/>
          <w:szCs w:val="28"/>
        </w:rPr>
        <w:t xml:space="preserve">, </w:t>
      </w:r>
      <w:proofErr w:type="spellStart"/>
      <w:r w:rsidRPr="002C2726">
        <w:rPr>
          <w:sz w:val="28"/>
          <w:szCs w:val="28"/>
        </w:rPr>
        <w:t>Швейцари</w:t>
      </w:r>
      <w:proofErr w:type="spellEnd"/>
      <w:r w:rsidRPr="002C2726">
        <w:rPr>
          <w:sz w:val="28"/>
          <w:szCs w:val="28"/>
          <w:lang w:val="uz-Cyrl-UZ"/>
        </w:rPr>
        <w:t>я</w:t>
      </w:r>
      <w:r w:rsidRPr="002C2726">
        <w:rPr>
          <w:sz w:val="28"/>
          <w:szCs w:val="28"/>
        </w:rPr>
        <w:t>,</w:t>
      </w:r>
      <w:r w:rsidRPr="002C2726">
        <w:rPr>
          <w:sz w:val="28"/>
          <w:szCs w:val="28"/>
          <w:lang w:val="uz-Cyrl-UZ"/>
        </w:rPr>
        <w:t xml:space="preserve"> </w:t>
      </w:r>
      <w:r w:rsidRPr="002C2726">
        <w:rPr>
          <w:sz w:val="28"/>
          <w:szCs w:val="28"/>
        </w:rPr>
        <w:t>Г</w:t>
      </w:r>
      <w:r w:rsidRPr="002C2726">
        <w:rPr>
          <w:sz w:val="28"/>
          <w:szCs w:val="28"/>
          <w:lang w:val="uz-Cyrl-UZ"/>
        </w:rPr>
        <w:t>ФР</w:t>
      </w:r>
      <w:r w:rsidRPr="002C2726">
        <w:rPr>
          <w:sz w:val="28"/>
          <w:szCs w:val="28"/>
        </w:rPr>
        <w:t xml:space="preserve">, </w:t>
      </w:r>
      <w:proofErr w:type="spellStart"/>
      <w:r w:rsidRPr="002C2726">
        <w:rPr>
          <w:sz w:val="28"/>
          <w:szCs w:val="28"/>
        </w:rPr>
        <w:t>Австри</w:t>
      </w:r>
      <w:proofErr w:type="spellEnd"/>
      <w:r w:rsidRPr="002C2726">
        <w:rPr>
          <w:sz w:val="28"/>
          <w:szCs w:val="28"/>
          <w:lang w:val="uz-Cyrl-UZ"/>
        </w:rPr>
        <w:t>я</w:t>
      </w:r>
      <w:r w:rsidRPr="002C2726">
        <w:rPr>
          <w:sz w:val="28"/>
          <w:szCs w:val="28"/>
        </w:rPr>
        <w:t xml:space="preserve">, </w:t>
      </w:r>
      <w:proofErr w:type="spellStart"/>
      <w:r w:rsidRPr="002C2726">
        <w:rPr>
          <w:sz w:val="28"/>
          <w:szCs w:val="28"/>
        </w:rPr>
        <w:t>Франци</w:t>
      </w:r>
      <w:proofErr w:type="spellEnd"/>
      <w:r w:rsidRPr="002C2726">
        <w:rPr>
          <w:sz w:val="28"/>
          <w:szCs w:val="28"/>
          <w:lang w:val="uz-Cyrl-UZ"/>
        </w:rPr>
        <w:t>я</w:t>
      </w:r>
      <w:r w:rsidRPr="002C2726">
        <w:rPr>
          <w:sz w:val="28"/>
          <w:szCs w:val="28"/>
        </w:rPr>
        <w:t>);</w:t>
      </w:r>
    </w:p>
    <w:p w:rsidR="00DC29AD" w:rsidRPr="002C2726" w:rsidRDefault="00DC29AD" w:rsidP="00DC29AD">
      <w:pPr>
        <w:ind w:firstLine="709"/>
        <w:jc w:val="both"/>
        <w:rPr>
          <w:sz w:val="28"/>
          <w:szCs w:val="28"/>
        </w:rPr>
      </w:pPr>
      <w:r w:rsidRPr="002C2726">
        <w:rPr>
          <w:sz w:val="28"/>
          <w:szCs w:val="28"/>
        </w:rPr>
        <w:t xml:space="preserve">г) </w:t>
      </w:r>
      <w:r w:rsidRPr="002C2726">
        <w:rPr>
          <w:sz w:val="28"/>
          <w:szCs w:val="28"/>
          <w:lang w:val="uz-Cyrl-UZ"/>
        </w:rPr>
        <w:t xml:space="preserve">ошкоралик хусусиятига эгалиги (Испания, </w:t>
      </w:r>
      <w:proofErr w:type="spellStart"/>
      <w:r w:rsidRPr="002C2726">
        <w:rPr>
          <w:sz w:val="28"/>
          <w:szCs w:val="28"/>
        </w:rPr>
        <w:t>Швейцари</w:t>
      </w:r>
      <w:proofErr w:type="spellEnd"/>
      <w:r w:rsidRPr="002C2726">
        <w:rPr>
          <w:sz w:val="28"/>
          <w:szCs w:val="28"/>
          <w:lang w:val="uz-Cyrl-UZ"/>
        </w:rPr>
        <w:t>я, Г</w:t>
      </w:r>
      <w:r w:rsidRPr="002C2726">
        <w:rPr>
          <w:sz w:val="28"/>
          <w:szCs w:val="28"/>
        </w:rPr>
        <w:t xml:space="preserve">ФР, </w:t>
      </w:r>
      <w:proofErr w:type="spellStart"/>
      <w:r w:rsidRPr="002C2726">
        <w:rPr>
          <w:sz w:val="28"/>
          <w:szCs w:val="28"/>
        </w:rPr>
        <w:t>Франци</w:t>
      </w:r>
      <w:proofErr w:type="spellEnd"/>
      <w:r w:rsidRPr="002C2726">
        <w:rPr>
          <w:sz w:val="28"/>
          <w:szCs w:val="28"/>
          <w:lang w:val="uz-Cyrl-UZ"/>
        </w:rPr>
        <w:t>я ЖКлари</w:t>
      </w:r>
      <w:r w:rsidRPr="002C2726">
        <w:rPr>
          <w:sz w:val="28"/>
          <w:szCs w:val="28"/>
        </w:rPr>
        <w:t>);</w:t>
      </w:r>
    </w:p>
    <w:p w:rsidR="00DC29AD" w:rsidRPr="002C2726" w:rsidRDefault="00DC29AD" w:rsidP="00DC29AD">
      <w:pPr>
        <w:ind w:firstLine="709"/>
        <w:jc w:val="both"/>
        <w:rPr>
          <w:sz w:val="28"/>
          <w:szCs w:val="28"/>
          <w:lang w:val="uz-Cyrl-UZ"/>
        </w:rPr>
      </w:pPr>
      <w:r w:rsidRPr="002C2726">
        <w:rPr>
          <w:sz w:val="28"/>
          <w:szCs w:val="28"/>
        </w:rPr>
        <w:t xml:space="preserve">д) </w:t>
      </w:r>
      <w:r w:rsidRPr="002C2726">
        <w:rPr>
          <w:sz w:val="28"/>
          <w:szCs w:val="28"/>
          <w:lang w:val="uz-Cyrl-UZ"/>
        </w:rPr>
        <w:t>қурол ишлатиш (ГФ</w:t>
      </w:r>
      <w:r w:rsidRPr="002C2726">
        <w:rPr>
          <w:sz w:val="28"/>
          <w:szCs w:val="28"/>
        </w:rPr>
        <w:t xml:space="preserve">Р, </w:t>
      </w:r>
      <w:proofErr w:type="spellStart"/>
      <w:r w:rsidRPr="002C2726">
        <w:rPr>
          <w:sz w:val="28"/>
          <w:szCs w:val="28"/>
        </w:rPr>
        <w:t>Франци</w:t>
      </w:r>
      <w:proofErr w:type="spellEnd"/>
      <w:r w:rsidRPr="002C2726">
        <w:rPr>
          <w:sz w:val="28"/>
          <w:szCs w:val="28"/>
          <w:lang w:val="uz-Cyrl-UZ"/>
        </w:rPr>
        <w:t>я ЖКлари</w:t>
      </w:r>
      <w:r w:rsidRPr="002C2726">
        <w:rPr>
          <w:sz w:val="28"/>
          <w:szCs w:val="28"/>
        </w:rPr>
        <w:t xml:space="preserve">) </w:t>
      </w:r>
      <w:proofErr w:type="spellStart"/>
      <w:r w:rsidRPr="002C2726">
        <w:rPr>
          <w:sz w:val="28"/>
          <w:szCs w:val="28"/>
        </w:rPr>
        <w:t>назарда</w:t>
      </w:r>
      <w:proofErr w:type="spellEnd"/>
      <w:r w:rsidRPr="002C2726">
        <w:rPr>
          <w:sz w:val="28"/>
          <w:szCs w:val="28"/>
        </w:rPr>
        <w:t xml:space="preserve"> </w:t>
      </w:r>
      <w:proofErr w:type="spellStart"/>
      <w:r w:rsidRPr="002C2726">
        <w:rPr>
          <w:sz w:val="28"/>
          <w:szCs w:val="28"/>
        </w:rPr>
        <w:t>тутилган</w:t>
      </w:r>
      <w:proofErr w:type="spellEnd"/>
      <w:r w:rsidRPr="002C2726">
        <w:rPr>
          <w:sz w:val="28"/>
          <w:szCs w:val="28"/>
          <w:lang w:val="uz-Cyrl-UZ"/>
        </w:rPr>
        <w:t>лиги асосланган.</w:t>
      </w:r>
    </w:p>
    <w:p w:rsidR="00DC29AD" w:rsidRPr="002C2726" w:rsidRDefault="00DC29AD" w:rsidP="00DC29AD">
      <w:pPr>
        <w:ind w:firstLine="709"/>
        <w:jc w:val="both"/>
        <w:rPr>
          <w:sz w:val="28"/>
          <w:szCs w:val="28"/>
          <w:lang w:val="uz-Cyrl-UZ"/>
        </w:rPr>
      </w:pPr>
      <w:r w:rsidRPr="002C2726">
        <w:rPr>
          <w:sz w:val="28"/>
          <w:szCs w:val="28"/>
          <w:lang w:val="uz-Cyrl-UZ"/>
        </w:rPr>
        <w:t>5. Хавфсизлик деганда, давлат, жамият ва шахснинг ҳаёти учун муҳим бўлган манфаатларнинг ички ва ташқи хавфлардан ҳимояланганлиги тушунилиши, шахс ва жамият хавфсизлигини ифодаловчи жамоат хавфсизлиги бир бутун давлат хавфсизлигининг алоҳида қисмини ташкил қилиши исботланган.</w:t>
      </w:r>
    </w:p>
    <w:p w:rsidR="00DC29AD" w:rsidRPr="002C2726" w:rsidRDefault="00DC29AD" w:rsidP="00DC29AD">
      <w:pPr>
        <w:ind w:firstLine="709"/>
        <w:jc w:val="both"/>
        <w:rPr>
          <w:sz w:val="28"/>
          <w:szCs w:val="28"/>
          <w:lang w:val="uz-Cyrl-UZ"/>
        </w:rPr>
      </w:pPr>
      <w:r w:rsidRPr="002C2726">
        <w:rPr>
          <w:sz w:val="28"/>
          <w:szCs w:val="28"/>
          <w:lang w:val="uz-Cyrl-UZ"/>
        </w:rPr>
        <w:t xml:space="preserve">6. Қатор хорижий давлатлар Белорусь (ЖК 339), Қозоғистон(ЖК 275), Украина (ЖК 296), Тожикистон (ЖК 237), Россия (ЖК 213), Грузия (ЖК 239) жиноят қонунчилигида айнан “жамоат тартиби” атамаси қўлланилганлиги тўғри ҳисобланиб, Ўзбекистон Республикаси ЖК 277-моддасидаги </w:t>
      </w:r>
      <w:r w:rsidRPr="00413A78">
        <w:rPr>
          <w:i/>
          <w:sz w:val="28"/>
          <w:szCs w:val="28"/>
          <w:lang w:val="uz-Cyrl-UZ"/>
        </w:rPr>
        <w:t>“жамиятда юриш туриш қоидалари”</w:t>
      </w:r>
      <w:r w:rsidRPr="002C2726">
        <w:rPr>
          <w:sz w:val="28"/>
          <w:szCs w:val="28"/>
          <w:lang w:val="uz-Cyrl-UZ"/>
        </w:rPr>
        <w:t xml:space="preserve"> деган жумла ўрнига </w:t>
      </w:r>
      <w:r w:rsidRPr="00413A78">
        <w:rPr>
          <w:i/>
          <w:sz w:val="28"/>
          <w:szCs w:val="28"/>
          <w:lang w:val="uz-Cyrl-UZ"/>
        </w:rPr>
        <w:t>“жамоат тартиби”</w:t>
      </w:r>
      <w:r w:rsidRPr="002C2726">
        <w:rPr>
          <w:sz w:val="28"/>
          <w:szCs w:val="28"/>
          <w:lang w:val="uz-Cyrl-UZ"/>
        </w:rPr>
        <w:t xml:space="preserve"> деган жумланинг киритилиши жиноятнинг асосий-бевосита объектини тўғри белгилаш ва жавобгарлик масаласини тўғри ҳал қилиниши нуқтаи назаридан ҳам мақсадга мувофиқлиги асосланган. </w:t>
      </w:r>
    </w:p>
    <w:p w:rsidR="00DC29AD" w:rsidRPr="002C2726" w:rsidRDefault="00DC29AD" w:rsidP="00DC29AD">
      <w:pPr>
        <w:ind w:firstLine="709"/>
        <w:jc w:val="both"/>
        <w:rPr>
          <w:sz w:val="28"/>
          <w:szCs w:val="28"/>
          <w:lang w:val="uz-Cyrl-UZ"/>
        </w:rPr>
      </w:pPr>
      <w:r w:rsidRPr="002C2726">
        <w:rPr>
          <w:sz w:val="28"/>
          <w:szCs w:val="28"/>
          <w:lang w:val="uz-Cyrl-UZ"/>
        </w:rPr>
        <w:t>7. Безорилик кўп объектли жиноят эканлиги боис унинг содир этилишида жамоат тартибининг бузилиши зарурий белги ҳисобланиши, жамоат тартибини таъминлаш билан боғлиқ бўлган ижтимоий муносабатлар безориликнинг асосий-бевосита объекти; шахснинг соғлиғи, жисмоний дахлсизлиги, мулкий ҳуқуқлари, жамоат хавфсизлиги, бошқарув тартиби қўшимча-бевосита объекти эканлиги асосланган.</w:t>
      </w:r>
    </w:p>
    <w:p w:rsidR="00DC29AD" w:rsidRPr="002C2726" w:rsidRDefault="00DC29AD" w:rsidP="00DC29AD">
      <w:pPr>
        <w:ind w:firstLine="709"/>
        <w:jc w:val="both"/>
        <w:rPr>
          <w:sz w:val="28"/>
          <w:szCs w:val="28"/>
          <w:lang w:val="uz-Cyrl-UZ"/>
        </w:rPr>
      </w:pPr>
      <w:r w:rsidRPr="002C2726">
        <w:rPr>
          <w:sz w:val="28"/>
          <w:szCs w:val="28"/>
          <w:lang w:val="uz-Cyrl-UZ"/>
        </w:rPr>
        <w:t>8. Безорилик муқобил таркибли жиноятлар қаторига киради. Жамиятда юриш-туриш қоидасини қасддан менсимаслик уриш-дўппослаш ҳаракатлари билан боғлиқ ҳолда содир этилганда, жиноят натижасида оқибат келиб чиқиши талаб этилмайди. Жамиятда юриш-туриш қоидасини қасддан менсимаслик баданга енгил шикаст етказиш, мулкни нобуд қилиш ёки унга шикаст етказиш каби оқибатларга сабаб бўлган безорилик моддий таркибли ҳисобланади.</w:t>
      </w:r>
    </w:p>
    <w:p w:rsidR="00DC29AD" w:rsidRPr="002C2726" w:rsidRDefault="00DC29AD" w:rsidP="00DC29AD">
      <w:pPr>
        <w:ind w:firstLine="709"/>
        <w:jc w:val="both"/>
        <w:rPr>
          <w:sz w:val="28"/>
          <w:szCs w:val="28"/>
          <w:lang w:val="uz-Cyrl-UZ"/>
        </w:rPr>
      </w:pPr>
      <w:r w:rsidRPr="002C2726">
        <w:rPr>
          <w:sz w:val="28"/>
          <w:szCs w:val="28"/>
          <w:lang w:val="uz-Cyrl-UZ"/>
        </w:rPr>
        <w:t>9. ЖК 277-м. 1-қ.даги “уриш-дўппослаш” ўрнига “дўппослаш”ни қолдириш мақсадга мувофиқдир. Бу биринчи навбатда, ЖК ўзбек ва рус тилларидаги матнини бир хилда ифодаланишини таъминлаши (ЖК рус тилидаги матнида “уриш-дўппослаш” эмас, “побои”, яъни “дўппослаш” деб берилган); иккинчидан, “баданга шикаст етказилишига сабаб бўлмаган уриш”нинг майда безорилик доирасига киритилиши безориликнинг бу шакли учун МЖтК 183-моддасида жавобгарлик белгиланишига асос бўлиши исботланган.</w:t>
      </w:r>
    </w:p>
    <w:p w:rsidR="00DC29AD" w:rsidRPr="002C2726" w:rsidRDefault="00DC29AD" w:rsidP="00DC29AD">
      <w:pPr>
        <w:ind w:firstLine="709"/>
        <w:jc w:val="both"/>
        <w:rPr>
          <w:sz w:val="28"/>
          <w:szCs w:val="28"/>
          <w:lang w:val="uz-Cyrl-UZ"/>
        </w:rPr>
      </w:pPr>
      <w:r w:rsidRPr="002C2726">
        <w:rPr>
          <w:sz w:val="28"/>
          <w:szCs w:val="28"/>
          <w:lang w:val="uz-Cyrl-UZ"/>
        </w:rPr>
        <w:t xml:space="preserve">10. ЖК 277-м.даги “баданга енгил шикаст етказиш” жумласидан олдин “соғлиқнинг бузилишига сабаб бўлган” жумласининг киритилиши, 1-қ.даги </w:t>
      </w:r>
      <w:r w:rsidRPr="002C2726">
        <w:rPr>
          <w:sz w:val="28"/>
          <w:szCs w:val="28"/>
          <w:lang w:val="uz-Cyrl-UZ"/>
        </w:rPr>
        <w:lastRenderedPageBreak/>
        <w:t xml:space="preserve">“ўлдириш ёки зўрлик ишлатиш билан қўрқитиш” деган жумла билан тўлдирилиши мақсадга мувофиқ. </w:t>
      </w:r>
    </w:p>
    <w:p w:rsidR="00DC29AD" w:rsidRPr="007434A1" w:rsidRDefault="00DC29AD" w:rsidP="00DC29AD">
      <w:pPr>
        <w:ind w:firstLine="709"/>
        <w:jc w:val="both"/>
        <w:rPr>
          <w:sz w:val="28"/>
          <w:szCs w:val="28"/>
          <w:lang w:val="uz-Cyrl-UZ"/>
        </w:rPr>
      </w:pPr>
      <w:r w:rsidRPr="007434A1">
        <w:rPr>
          <w:sz w:val="28"/>
          <w:szCs w:val="28"/>
          <w:lang w:val="uz-Cyrl-UZ"/>
        </w:rPr>
        <w:t>11. ЖК 277-моддаси диспозициясининг таҳлили безорилик объектив томонининг қуйидаги: оддий зарурий белги (жамиятда юриш-туриш қоидасини қасддан менсимаслик), мураккаб зарурий белги (уриш-дўппослаш, баданга шикаст етказиш, мулкни нобуд қилиш ёки унга шикаст етказиш) белгиларини ажратиш имконини берди. Безориликнинг иккинчи белгисида қонунда кўрсатилган ҳолатлардан бири ёки бир нечтаси бир пайтда мавжуд бўлиши мумкинлиги асосланган.</w:t>
      </w:r>
    </w:p>
    <w:p w:rsidR="00DC29AD" w:rsidRPr="007434A1" w:rsidRDefault="00DC29AD" w:rsidP="00DC29AD">
      <w:pPr>
        <w:ind w:firstLine="709"/>
        <w:jc w:val="both"/>
        <w:rPr>
          <w:spacing w:val="-6"/>
          <w:sz w:val="28"/>
          <w:szCs w:val="28"/>
          <w:lang w:val="uz-Cyrl-UZ"/>
        </w:rPr>
      </w:pPr>
      <w:r w:rsidRPr="007434A1">
        <w:rPr>
          <w:spacing w:val="-6"/>
          <w:sz w:val="28"/>
          <w:szCs w:val="28"/>
          <w:lang w:val="uz-Cyrl-UZ"/>
        </w:rPr>
        <w:t>Ишда безориликнинг объектив томонининг оддий ва мураккаб белгилари:</w:t>
      </w:r>
    </w:p>
    <w:p w:rsidR="00DC29AD" w:rsidRPr="007434A1" w:rsidRDefault="00DC29AD" w:rsidP="00DC29AD">
      <w:pPr>
        <w:ind w:firstLine="709"/>
        <w:jc w:val="both"/>
        <w:rPr>
          <w:spacing w:val="-6"/>
          <w:sz w:val="28"/>
          <w:szCs w:val="28"/>
          <w:lang w:val="uz-Cyrl-UZ"/>
        </w:rPr>
      </w:pPr>
      <w:r w:rsidRPr="007434A1">
        <w:rPr>
          <w:spacing w:val="-6"/>
          <w:sz w:val="28"/>
          <w:szCs w:val="28"/>
          <w:lang w:val="uz-Cyrl-UZ"/>
        </w:rPr>
        <w:t>1) жамиятда юриш-туриш қоидасини қасддан менсимаслик уриш-дўппослаш билан боғлиқ ҳолда;</w:t>
      </w:r>
    </w:p>
    <w:p w:rsidR="00DC29AD" w:rsidRPr="007434A1" w:rsidRDefault="00DC29AD" w:rsidP="00DC29AD">
      <w:pPr>
        <w:ind w:firstLine="709"/>
        <w:jc w:val="both"/>
        <w:rPr>
          <w:spacing w:val="-6"/>
          <w:sz w:val="28"/>
          <w:szCs w:val="28"/>
          <w:lang w:val="uz-Cyrl-UZ"/>
        </w:rPr>
      </w:pPr>
      <w:r w:rsidRPr="007434A1">
        <w:rPr>
          <w:spacing w:val="-6"/>
          <w:sz w:val="28"/>
          <w:szCs w:val="28"/>
          <w:lang w:val="uz-Cyrl-UZ"/>
        </w:rPr>
        <w:t>2) жамиятда юриш-туриш қоидасини қасддан менсимаслик туфайли баданга шикаст етказиш;</w:t>
      </w:r>
    </w:p>
    <w:p w:rsidR="00DC29AD" w:rsidRPr="007434A1" w:rsidRDefault="00DC29AD" w:rsidP="00DC29AD">
      <w:pPr>
        <w:ind w:firstLine="709"/>
        <w:jc w:val="both"/>
        <w:rPr>
          <w:spacing w:val="-6"/>
          <w:sz w:val="28"/>
          <w:szCs w:val="28"/>
          <w:lang w:val="uz-Cyrl-UZ"/>
        </w:rPr>
      </w:pPr>
      <w:r w:rsidRPr="007434A1">
        <w:rPr>
          <w:spacing w:val="-6"/>
          <w:sz w:val="28"/>
          <w:szCs w:val="28"/>
          <w:lang w:val="uz-Cyrl-UZ"/>
        </w:rPr>
        <w:t>3) жамиятда юриш-туриш қоидасини қасддан менсимаслик туфайли мулкни нобуд қилиш;</w:t>
      </w:r>
    </w:p>
    <w:p w:rsidR="00DC29AD" w:rsidRPr="007434A1" w:rsidRDefault="00DC29AD" w:rsidP="00DC29AD">
      <w:pPr>
        <w:ind w:firstLine="709"/>
        <w:jc w:val="both"/>
        <w:rPr>
          <w:spacing w:val="-6"/>
          <w:sz w:val="28"/>
          <w:szCs w:val="28"/>
          <w:lang w:val="uz-Cyrl-UZ"/>
        </w:rPr>
      </w:pPr>
      <w:r w:rsidRPr="007434A1">
        <w:rPr>
          <w:spacing w:val="-6"/>
          <w:sz w:val="28"/>
          <w:szCs w:val="28"/>
          <w:lang w:val="uz-Cyrl-UZ"/>
        </w:rPr>
        <w:t>4) жамиятда юриш-туриш қоидасини қасддан менсимаслик оқибатида мулкни нобуд қилиш ва баданга шикаст етказиш;</w:t>
      </w:r>
    </w:p>
    <w:p w:rsidR="00DC29AD" w:rsidRPr="007434A1" w:rsidRDefault="00DC29AD" w:rsidP="00DC29AD">
      <w:pPr>
        <w:ind w:firstLine="709"/>
        <w:jc w:val="both"/>
        <w:rPr>
          <w:spacing w:val="-6"/>
          <w:sz w:val="28"/>
          <w:szCs w:val="28"/>
          <w:lang w:val="uz-Cyrl-UZ"/>
        </w:rPr>
      </w:pPr>
      <w:r w:rsidRPr="007434A1">
        <w:rPr>
          <w:spacing w:val="-6"/>
          <w:sz w:val="28"/>
          <w:szCs w:val="28"/>
          <w:lang w:val="uz-Cyrl-UZ"/>
        </w:rPr>
        <w:t>5) жамиятда юриш-туриш қоидасини қасддан менсимаслик туфайли мулкни нобуд қилиш, уриш-дўппослаш ва баданга шикаст етказиш каби шаклларга ажратилган.</w:t>
      </w:r>
    </w:p>
    <w:p w:rsidR="00DC29AD" w:rsidRPr="007434A1" w:rsidRDefault="00DC29AD" w:rsidP="00DC29AD">
      <w:pPr>
        <w:ind w:firstLine="709"/>
        <w:jc w:val="both"/>
        <w:rPr>
          <w:sz w:val="28"/>
          <w:szCs w:val="28"/>
          <w:lang w:val="uz-Cyrl-UZ"/>
        </w:rPr>
      </w:pPr>
      <w:r w:rsidRPr="007434A1">
        <w:rPr>
          <w:sz w:val="28"/>
          <w:szCs w:val="28"/>
          <w:lang w:val="uz-Cyrl-UZ"/>
        </w:rPr>
        <w:t>12. Безориликнинг субъектив томондан тўғри ва эгри қасд билан содир этилиши, безорилик ҳаракатларини содир этаётган шахс кўпчинча келиб чиқадиган оқибатга нисбатан бефарқ муносабатда бўлгани учун (сўровда иштирок этганларнинг 55%) қасднинг ноаниқ тури мавжуд бўлиши асосланган.</w:t>
      </w:r>
    </w:p>
    <w:p w:rsidR="00DC29AD" w:rsidRPr="007434A1" w:rsidRDefault="00DC29AD" w:rsidP="00DC29AD">
      <w:pPr>
        <w:ind w:firstLine="709"/>
        <w:jc w:val="both"/>
        <w:rPr>
          <w:sz w:val="28"/>
          <w:szCs w:val="28"/>
          <w:lang w:val="uz-Cyrl-UZ"/>
        </w:rPr>
      </w:pPr>
      <w:r>
        <w:rPr>
          <w:sz w:val="28"/>
          <w:szCs w:val="28"/>
          <w:lang w:val="uz-Cyrl-UZ"/>
        </w:rPr>
        <w:t>13</w:t>
      </w:r>
      <w:r w:rsidRPr="007434A1">
        <w:rPr>
          <w:sz w:val="28"/>
          <w:szCs w:val="28"/>
          <w:lang w:val="uz-Cyrl-UZ"/>
        </w:rPr>
        <w:t>. Миллий қонунчиликда “ёш бола” тушунчасига таъриф берилмаганлиги боис Фуқаролик кодексидаги 14 ёшга тўлмаган шахслар деганда “кичик ёшдаги болалар” тушунилиши белгиланганлигидан келиб чиқиб, ЖК 277-моддасида белгиланган “ёш бола” атамасини “14 ёшга тўлмаган шахс” ибораси билан алмаштиришни таклиф қилинган.</w:t>
      </w:r>
    </w:p>
    <w:p w:rsidR="00DC29AD" w:rsidRPr="007434A1" w:rsidRDefault="00DC29AD" w:rsidP="00DC29AD">
      <w:pPr>
        <w:ind w:firstLine="709"/>
        <w:jc w:val="both"/>
        <w:rPr>
          <w:sz w:val="28"/>
          <w:szCs w:val="28"/>
          <w:lang w:val="uz-Cyrl-UZ"/>
        </w:rPr>
      </w:pPr>
      <w:r w:rsidRPr="007434A1">
        <w:rPr>
          <w:sz w:val="28"/>
          <w:szCs w:val="28"/>
          <w:lang w:val="uz-Cyrl-UZ"/>
        </w:rPr>
        <w:t>1</w:t>
      </w:r>
      <w:r>
        <w:rPr>
          <w:sz w:val="28"/>
          <w:szCs w:val="28"/>
          <w:lang w:val="uz-Cyrl-UZ"/>
        </w:rPr>
        <w:t>4</w:t>
      </w:r>
      <w:r w:rsidRPr="007434A1">
        <w:rPr>
          <w:sz w:val="28"/>
          <w:szCs w:val="28"/>
          <w:lang w:val="uz-Cyrl-UZ"/>
        </w:rPr>
        <w:t xml:space="preserve">. Суд-тергов органлари томонидан йўл қўйилаётган хатоларнинг олдини олиш учун ЖК 277-моддасидан “хўрлаш” ҳамда “қария” ва “ногирон” тушунчаларини чиқариш тавсия этилган (“қария” ва “ногирон” шахслар, ожиз аҳволда ҳисобланиб, уларни ягона тушунча билан ифодалаш мақсадга мувофиқлиги асосланган). </w:t>
      </w:r>
    </w:p>
    <w:p w:rsidR="00DC29AD" w:rsidRPr="007434A1" w:rsidRDefault="00DC29AD" w:rsidP="00DC29AD">
      <w:pPr>
        <w:ind w:firstLine="709"/>
        <w:jc w:val="both"/>
        <w:rPr>
          <w:sz w:val="28"/>
          <w:szCs w:val="28"/>
          <w:lang w:val="uz-Cyrl-UZ"/>
        </w:rPr>
      </w:pPr>
      <w:r w:rsidRPr="007434A1">
        <w:rPr>
          <w:sz w:val="28"/>
          <w:szCs w:val="28"/>
          <w:lang w:val="uz-Cyrl-UZ"/>
        </w:rPr>
        <w:t>1</w:t>
      </w:r>
      <w:r>
        <w:rPr>
          <w:sz w:val="28"/>
          <w:szCs w:val="28"/>
          <w:lang w:val="uz-Cyrl-UZ"/>
        </w:rPr>
        <w:t>5</w:t>
      </w:r>
      <w:r w:rsidRPr="007434A1">
        <w:rPr>
          <w:sz w:val="28"/>
          <w:szCs w:val="28"/>
          <w:lang w:val="uz-Cyrl-UZ"/>
        </w:rPr>
        <w:t>. Амалда икки ёки ундан ортиқ шахсга нисбатан безорилик содир этилиш ҳолатлари ҳам учраётганлиги, бундай қилмиш кўпинча такроран безорилик деб квалификация қилинаётганлиги, бу эса ЖК 32-моддасида назарда тутилган қоидага зид эканлигидан келиб чиқиб, 277-моддаси 3-қисмига “икки ёки ундан ортиқ шахсга нисбатан” деган бандни киритиш таклиф қилинган.</w:t>
      </w:r>
    </w:p>
    <w:p w:rsidR="00DC29AD" w:rsidRPr="007434A1" w:rsidRDefault="00DC29AD" w:rsidP="00DC29AD">
      <w:pPr>
        <w:ind w:firstLine="709"/>
        <w:jc w:val="both"/>
        <w:rPr>
          <w:sz w:val="28"/>
          <w:szCs w:val="28"/>
          <w:lang w:val="uz-Cyrl-UZ"/>
        </w:rPr>
      </w:pPr>
      <w:r w:rsidRPr="007434A1">
        <w:rPr>
          <w:sz w:val="28"/>
          <w:szCs w:val="28"/>
          <w:lang w:val="uz-Cyrl-UZ"/>
        </w:rPr>
        <w:t>1</w:t>
      </w:r>
      <w:r>
        <w:rPr>
          <w:sz w:val="28"/>
          <w:szCs w:val="28"/>
          <w:lang w:val="uz-Cyrl-UZ"/>
        </w:rPr>
        <w:t>6</w:t>
      </w:r>
      <w:r w:rsidRPr="007434A1">
        <w:rPr>
          <w:sz w:val="28"/>
          <w:szCs w:val="28"/>
          <w:lang w:val="uz-Cyrl-UZ"/>
        </w:rPr>
        <w:t xml:space="preserve">. ЖК 277-м. 3-қ. “г” бандидан “жамоатчилик вакилига” жумласини чиқариш мақсадга мувофиқ деб ҳисобланган, чунки “безорилик </w:t>
      </w:r>
      <w:r w:rsidRPr="007434A1">
        <w:rPr>
          <w:sz w:val="28"/>
          <w:szCs w:val="28"/>
          <w:lang w:val="uz-Cyrl-UZ"/>
        </w:rPr>
        <w:lastRenderedPageBreak/>
        <w:t>ҳаракатларининг олдини олиш чорасини кўрган бошқа фуқаролар” тушунчаси жамоатчилик вакилини ҳам қамраб олади.</w:t>
      </w:r>
    </w:p>
    <w:p w:rsidR="00DC29AD" w:rsidRPr="007434A1" w:rsidRDefault="00DC29AD" w:rsidP="00DC29AD">
      <w:pPr>
        <w:ind w:firstLine="709"/>
        <w:jc w:val="both"/>
        <w:rPr>
          <w:b/>
          <w:sz w:val="28"/>
          <w:szCs w:val="28"/>
          <w:lang w:val="uz-Cyrl-UZ"/>
        </w:rPr>
      </w:pPr>
      <w:r w:rsidRPr="007434A1">
        <w:rPr>
          <w:sz w:val="28"/>
          <w:szCs w:val="28"/>
          <w:lang w:val="uz-Cyrl-UZ"/>
        </w:rPr>
        <w:t>1</w:t>
      </w:r>
      <w:r>
        <w:rPr>
          <w:sz w:val="28"/>
          <w:szCs w:val="28"/>
          <w:lang w:val="uz-Cyrl-UZ"/>
        </w:rPr>
        <w:t>7</w:t>
      </w:r>
      <w:r w:rsidRPr="007434A1">
        <w:rPr>
          <w:sz w:val="28"/>
          <w:szCs w:val="28"/>
          <w:lang w:val="uz-Cyrl-UZ"/>
        </w:rPr>
        <w:t>. ЖК 277-м. 2-қ.да совуқ қуролдан, 3-қ.да ўқотар қуролдан фойдаланиб содир этилган безорилик учун алоҳида-алоҳида жавобгарлик белгиланиши тўғри эмас. ЖК қатор нормаларида “қурол ёки қурол сифатида ишлатилиши мумкин бўлган нарсаларнии қўллаб” содир этилган жиноятлар учун жавобгарлик белгиланиб, ўқотар қурол, совуқ қурол ва қурол сифатида фойдаланиши мумкин бўлган бошқа предметларндан фойдаланиб содир этилган жиноятларнинг барчаси ушбу белги бўйича квалификация қилинади. Юқоридагилардан келиб чиқиб, “қурол ёки қурол сифатида фойдаланиши мумкин бўлган нарсаларни қўллаб” содир этилган безорилик учун жавобгарлик ЖК 277-м. 3-қ. “в” б.да белгиланиши мақсадга мувофиқлиги исботланган.</w:t>
      </w:r>
    </w:p>
    <w:p w:rsidR="00DC29AD" w:rsidRPr="007434A1" w:rsidRDefault="00DC29AD" w:rsidP="00DC29AD">
      <w:pPr>
        <w:ind w:firstLine="709"/>
        <w:jc w:val="both"/>
        <w:rPr>
          <w:sz w:val="28"/>
          <w:szCs w:val="28"/>
          <w:lang w:val="uz-Cyrl-UZ"/>
        </w:rPr>
      </w:pPr>
      <w:r w:rsidRPr="007434A1">
        <w:rPr>
          <w:sz w:val="28"/>
          <w:szCs w:val="28"/>
          <w:lang w:val="uz-Cyrl-UZ"/>
        </w:rPr>
        <w:t>1</w:t>
      </w:r>
      <w:r>
        <w:rPr>
          <w:sz w:val="28"/>
          <w:szCs w:val="28"/>
          <w:lang w:val="uz-Cyrl-UZ"/>
        </w:rPr>
        <w:t>8</w:t>
      </w:r>
      <w:r w:rsidRPr="007434A1">
        <w:rPr>
          <w:sz w:val="28"/>
          <w:szCs w:val="28"/>
          <w:lang w:val="uz-Cyrl-UZ"/>
        </w:rPr>
        <w:t xml:space="preserve">. “Ўтакетган беҳаёлик” тушунчасини аниқ мезон асосида ифодалаш мумкин эмаслиги, суд-тергов амалиётида бу каби ҳолатларни баҳолашда жиддий камчиликларга йўл қўйилаётгани, МЖтКнинг 183-моддасида назарда тутилган майда безорилик ҳам жамоат жойларида уятли сўзлар билан сўкиниш, фуқароларга ҳақоратомуз шилқимлик қилиш каби қилмишларда ифодаланувчи беҳаёлик билан ҳам содир этилиши мумкинлиги, шунингдек, безориликнинг ўзи беҳаёликнинг ифодаси эканини ҳисобга олиб, бу белгини ЖК 277-моддасидан чиқариш таклиф қилинган. </w:t>
      </w:r>
    </w:p>
    <w:p w:rsidR="00DC29AD" w:rsidRDefault="00DC29AD" w:rsidP="00DC29AD">
      <w:pPr>
        <w:ind w:firstLine="709"/>
        <w:jc w:val="both"/>
        <w:rPr>
          <w:sz w:val="28"/>
          <w:szCs w:val="28"/>
          <w:lang w:val="uz-Cyrl-UZ"/>
        </w:rPr>
      </w:pPr>
      <w:r>
        <w:rPr>
          <w:sz w:val="28"/>
          <w:szCs w:val="28"/>
          <w:lang w:val="uz-Cyrl-UZ"/>
        </w:rPr>
        <w:t>19</w:t>
      </w:r>
      <w:r w:rsidRPr="007434A1">
        <w:rPr>
          <w:sz w:val="28"/>
          <w:szCs w:val="28"/>
          <w:lang w:val="uz-Cyrl-UZ"/>
        </w:rPr>
        <w:t>. Безори шахснинг криминологик тавсифи шахснинг ижтимоий-демографик, жиноят-ҳуқуқий ва маънавий-руҳий белгиларини ўз ичига олади. Ушбу белгилар нафақат безори шахси моҳиятини очиб беради, балки бу борадаги мавжуд муаммо ва камчиликларни аниқлаш имконини ҳам беради. Бу эса ўз навбатида, безорилик жиноятини содир этган шахсларга нисбатан таъсирчан профилактик чора-тадбирларни ишлаб чиқишга замин яратади.</w:t>
      </w:r>
    </w:p>
    <w:p w:rsidR="00DC29AD" w:rsidRPr="007434A1" w:rsidRDefault="00DC29AD" w:rsidP="00DC29AD">
      <w:pPr>
        <w:ind w:firstLine="709"/>
        <w:jc w:val="both"/>
        <w:rPr>
          <w:b/>
          <w:sz w:val="28"/>
          <w:szCs w:val="28"/>
          <w:lang w:val="uz-Cyrl-UZ"/>
        </w:rPr>
      </w:pPr>
      <w:r w:rsidRPr="007434A1">
        <w:rPr>
          <w:b/>
          <w:sz w:val="28"/>
          <w:szCs w:val="28"/>
          <w:lang w:val="uz-Cyrl-UZ"/>
        </w:rPr>
        <w:t>II. Ўзбекистон Республикаси Жиноят кодексини такомиллаштириш бўйича таклифлар:</w:t>
      </w:r>
    </w:p>
    <w:p w:rsidR="00DC29AD" w:rsidRPr="007434A1" w:rsidRDefault="00DC29AD" w:rsidP="00DC29AD">
      <w:pPr>
        <w:numPr>
          <w:ilvl w:val="0"/>
          <w:numId w:val="1"/>
        </w:numPr>
        <w:ind w:left="0" w:firstLine="709"/>
        <w:jc w:val="both"/>
        <w:rPr>
          <w:sz w:val="28"/>
          <w:szCs w:val="28"/>
          <w:lang w:val="uz-Cyrl-UZ"/>
        </w:rPr>
      </w:pPr>
      <w:r w:rsidRPr="007434A1">
        <w:rPr>
          <w:sz w:val="28"/>
          <w:szCs w:val="28"/>
          <w:lang w:val="uz-Cyrl-UZ"/>
        </w:rPr>
        <w:t>“Безорилик мотиви” тушунчасини ЖКнинг 8-бўлими “Атамаларнинг ҳуқуқий маъноси”га киритиш;</w:t>
      </w:r>
    </w:p>
    <w:p w:rsidR="00DC29AD" w:rsidRPr="007434A1" w:rsidRDefault="00DC29AD" w:rsidP="00DC29AD">
      <w:pPr>
        <w:numPr>
          <w:ilvl w:val="0"/>
          <w:numId w:val="1"/>
        </w:numPr>
        <w:ind w:left="0" w:firstLine="709"/>
        <w:jc w:val="both"/>
        <w:rPr>
          <w:b/>
          <w:sz w:val="28"/>
          <w:szCs w:val="28"/>
          <w:lang w:val="uz-Cyrl-UZ"/>
        </w:rPr>
      </w:pPr>
      <w:r w:rsidRPr="007434A1">
        <w:rPr>
          <w:b/>
          <w:sz w:val="28"/>
          <w:szCs w:val="28"/>
          <w:lang w:val="uz-Cyrl-UZ"/>
        </w:rPr>
        <w:t>Жиноят кодекси 277-моддасини қуйидаги таҳрирда баён этиш:</w:t>
      </w:r>
    </w:p>
    <w:p w:rsidR="00DC29AD" w:rsidRPr="007434A1" w:rsidRDefault="00DC29AD" w:rsidP="00DC29AD">
      <w:pPr>
        <w:ind w:firstLine="709"/>
        <w:jc w:val="both"/>
        <w:rPr>
          <w:b/>
          <w:sz w:val="28"/>
          <w:szCs w:val="28"/>
          <w:lang w:val="uz-Cyrl-UZ"/>
        </w:rPr>
      </w:pPr>
      <w:r w:rsidRPr="007434A1">
        <w:rPr>
          <w:b/>
          <w:sz w:val="28"/>
          <w:szCs w:val="28"/>
          <w:lang w:val="uz-Cyrl-UZ"/>
        </w:rPr>
        <w:t>277-модда. “Безорилик”.</w:t>
      </w:r>
    </w:p>
    <w:p w:rsidR="00DC29AD" w:rsidRPr="007434A1" w:rsidRDefault="00DC29AD" w:rsidP="00DC29AD">
      <w:pPr>
        <w:ind w:firstLine="709"/>
        <w:jc w:val="both"/>
        <w:rPr>
          <w:sz w:val="28"/>
          <w:szCs w:val="28"/>
          <w:lang w:val="uz-Cyrl-UZ"/>
        </w:rPr>
      </w:pPr>
      <w:r w:rsidRPr="007434A1">
        <w:rPr>
          <w:sz w:val="28"/>
          <w:szCs w:val="28"/>
          <w:lang w:val="uz-Cyrl-UZ"/>
        </w:rPr>
        <w:t xml:space="preserve">“Безорилик, </w:t>
      </w:r>
      <w:r w:rsidRPr="002A419A">
        <w:rPr>
          <w:i/>
          <w:sz w:val="28"/>
          <w:szCs w:val="28"/>
          <w:lang w:val="uz-Cyrl-UZ"/>
        </w:rPr>
        <w:t>жамоат тартибини қасддан бузиш, ўлдириш ёки зўрлик ишлатиш билан қўрқитиш, дўппослаш, соғлиқнинг бузилишига сабаб бўлган</w:t>
      </w:r>
      <w:r w:rsidRPr="007434A1">
        <w:rPr>
          <w:sz w:val="28"/>
          <w:szCs w:val="28"/>
          <w:lang w:val="uz-Cyrl-UZ"/>
        </w:rPr>
        <w:t xml:space="preserve"> баданга енгил шикаст етказиш ёки ўзганинг мулкига шикаст етказиш ёхуд нобуд қилиш анча миқдорда зарар етказиш билан содир этилса.”</w:t>
      </w:r>
    </w:p>
    <w:p w:rsidR="00DC29AD" w:rsidRPr="007434A1" w:rsidRDefault="00DC29AD" w:rsidP="00DC29AD">
      <w:pPr>
        <w:ind w:firstLine="709"/>
        <w:jc w:val="both"/>
        <w:rPr>
          <w:b/>
          <w:spacing w:val="-6"/>
          <w:sz w:val="28"/>
          <w:szCs w:val="28"/>
          <w:lang w:val="uz-Cyrl-UZ"/>
        </w:rPr>
      </w:pPr>
      <w:r w:rsidRPr="007434A1">
        <w:rPr>
          <w:b/>
          <w:spacing w:val="-6"/>
          <w:sz w:val="28"/>
          <w:szCs w:val="28"/>
          <w:lang w:val="uz-Cyrl-UZ"/>
        </w:rPr>
        <w:t>3. Жиноят кодекси 277-моддаси 2-қисми “в”, “д” бандларини қуйидаги таҳрирда баён этиш:</w:t>
      </w:r>
    </w:p>
    <w:p w:rsidR="00DC29AD" w:rsidRPr="007434A1" w:rsidRDefault="00DC29AD" w:rsidP="00DC29AD">
      <w:pPr>
        <w:ind w:firstLine="709"/>
        <w:jc w:val="both"/>
        <w:rPr>
          <w:spacing w:val="-6"/>
          <w:sz w:val="28"/>
          <w:szCs w:val="28"/>
          <w:lang w:val="uz-Cyrl-UZ"/>
        </w:rPr>
      </w:pPr>
      <w:r w:rsidRPr="007434A1">
        <w:rPr>
          <w:spacing w:val="-6"/>
          <w:sz w:val="28"/>
          <w:szCs w:val="28"/>
          <w:lang w:val="uz-Cyrl-UZ"/>
        </w:rPr>
        <w:t>в) такроран;</w:t>
      </w:r>
    </w:p>
    <w:p w:rsidR="00DC29AD" w:rsidRPr="007434A1" w:rsidRDefault="00DC29AD" w:rsidP="00DC29AD">
      <w:pPr>
        <w:ind w:firstLine="709"/>
        <w:jc w:val="both"/>
        <w:rPr>
          <w:spacing w:val="-6"/>
          <w:sz w:val="28"/>
          <w:szCs w:val="28"/>
          <w:lang w:val="uz-Cyrl-UZ"/>
        </w:rPr>
      </w:pPr>
      <w:r w:rsidRPr="007434A1">
        <w:rPr>
          <w:spacing w:val="-6"/>
          <w:sz w:val="28"/>
          <w:szCs w:val="28"/>
          <w:lang w:val="uz-Cyrl-UZ"/>
        </w:rPr>
        <w:t>д) 14 ёшга тўлмаган, ожиз аҳволдаги шахсларга нисбатан;</w:t>
      </w:r>
    </w:p>
    <w:p w:rsidR="00DC29AD" w:rsidRPr="007434A1" w:rsidRDefault="00DC29AD" w:rsidP="00DC29AD">
      <w:pPr>
        <w:ind w:firstLine="709"/>
        <w:jc w:val="both"/>
        <w:rPr>
          <w:spacing w:val="-6"/>
          <w:sz w:val="28"/>
          <w:szCs w:val="28"/>
          <w:lang w:val="uz-Cyrl-UZ"/>
        </w:rPr>
      </w:pPr>
      <w:r w:rsidRPr="007434A1">
        <w:rPr>
          <w:b/>
          <w:spacing w:val="-6"/>
          <w:sz w:val="28"/>
          <w:szCs w:val="28"/>
          <w:lang w:val="uz-Cyrl-UZ"/>
        </w:rPr>
        <w:t>4. Жиноят кодекси 277-моддаси 3-қисми “а”, “б”, “в”, “г” бандларини қуйидаги таҳрирда баён этиш:</w:t>
      </w:r>
    </w:p>
    <w:p w:rsidR="00DC29AD" w:rsidRPr="007434A1" w:rsidRDefault="00DC29AD" w:rsidP="00DC29AD">
      <w:pPr>
        <w:ind w:firstLine="709"/>
        <w:jc w:val="both"/>
        <w:rPr>
          <w:spacing w:val="-6"/>
          <w:sz w:val="28"/>
          <w:szCs w:val="28"/>
          <w:lang w:val="uz-Cyrl-UZ"/>
        </w:rPr>
      </w:pPr>
      <w:r w:rsidRPr="007434A1">
        <w:rPr>
          <w:spacing w:val="-6"/>
          <w:sz w:val="28"/>
          <w:szCs w:val="28"/>
          <w:lang w:val="uz-Cyrl-UZ"/>
        </w:rPr>
        <w:t xml:space="preserve">а) </w:t>
      </w:r>
      <w:r w:rsidRPr="007434A1">
        <w:rPr>
          <w:sz w:val="28"/>
          <w:szCs w:val="28"/>
          <w:lang w:val="uz-Cyrl-UZ"/>
        </w:rPr>
        <w:t>икки ёки ундан ортиқ шахсга нисбатан;</w:t>
      </w:r>
    </w:p>
    <w:p w:rsidR="00DC29AD" w:rsidRPr="007434A1" w:rsidRDefault="00DC29AD" w:rsidP="00DC29AD">
      <w:pPr>
        <w:ind w:firstLine="709"/>
        <w:jc w:val="both"/>
        <w:rPr>
          <w:spacing w:val="-6"/>
          <w:sz w:val="28"/>
          <w:szCs w:val="28"/>
          <w:lang w:val="uz-Cyrl-UZ"/>
        </w:rPr>
      </w:pPr>
      <w:r w:rsidRPr="007434A1">
        <w:rPr>
          <w:spacing w:val="-6"/>
          <w:sz w:val="28"/>
          <w:szCs w:val="28"/>
          <w:lang w:val="uz-Cyrl-UZ"/>
        </w:rPr>
        <w:t>б) хавфли рецидивист томонидан;</w:t>
      </w:r>
    </w:p>
    <w:p w:rsidR="00DC29AD" w:rsidRPr="007434A1" w:rsidRDefault="00DC29AD" w:rsidP="00DC29AD">
      <w:pPr>
        <w:ind w:firstLine="709"/>
        <w:jc w:val="both"/>
        <w:rPr>
          <w:sz w:val="28"/>
          <w:szCs w:val="28"/>
          <w:lang w:val="uz-Cyrl-UZ"/>
        </w:rPr>
      </w:pPr>
      <w:r w:rsidRPr="007434A1">
        <w:rPr>
          <w:sz w:val="28"/>
          <w:szCs w:val="28"/>
          <w:lang w:val="uz-Cyrl-UZ"/>
        </w:rPr>
        <w:lastRenderedPageBreak/>
        <w:t>в) қурол ёки қурол сифатида фойдаланиши мумкин бўлган нарсаларни қўллаб;</w:t>
      </w:r>
    </w:p>
    <w:p w:rsidR="00DC29AD" w:rsidRPr="007434A1" w:rsidRDefault="00DC29AD" w:rsidP="00DC29AD">
      <w:pPr>
        <w:ind w:firstLine="709"/>
        <w:jc w:val="both"/>
        <w:rPr>
          <w:sz w:val="28"/>
          <w:szCs w:val="28"/>
          <w:lang w:val="uz-Cyrl-UZ"/>
        </w:rPr>
      </w:pPr>
      <w:r w:rsidRPr="007434A1">
        <w:rPr>
          <w:spacing w:val="-6"/>
          <w:sz w:val="28"/>
          <w:szCs w:val="28"/>
          <w:lang w:val="uz-Cyrl-UZ"/>
        </w:rPr>
        <w:t>г)</w:t>
      </w:r>
      <w:r w:rsidRPr="007434A1">
        <w:rPr>
          <w:b/>
          <w:spacing w:val="-6"/>
          <w:sz w:val="28"/>
          <w:szCs w:val="28"/>
          <w:lang w:val="uz-Cyrl-UZ"/>
        </w:rPr>
        <w:t xml:space="preserve"> </w:t>
      </w:r>
      <w:r w:rsidRPr="007434A1">
        <w:rPr>
          <w:sz w:val="28"/>
          <w:szCs w:val="28"/>
          <w:lang w:val="uz-Cyrl-UZ"/>
        </w:rPr>
        <w:t>жамоат тартибини сақлаш вазифасини бажариб турган ҳокимият вакили ёки безорилик ҳаракатларининг олдини олиш чорасини кўрган бошқа фуқароларга қаршилик кўрсатиб содир этилган бўлса.</w:t>
      </w:r>
    </w:p>
    <w:p w:rsidR="00DC29AD" w:rsidRPr="007434A1" w:rsidRDefault="00DC29AD" w:rsidP="00DC29AD">
      <w:pPr>
        <w:ind w:firstLine="709"/>
        <w:jc w:val="both"/>
        <w:rPr>
          <w:sz w:val="28"/>
          <w:szCs w:val="28"/>
          <w:lang w:val="uz-Cyrl-UZ"/>
        </w:rPr>
      </w:pPr>
    </w:p>
    <w:p w:rsidR="00DC29AD" w:rsidRPr="007434A1" w:rsidRDefault="00DC29AD" w:rsidP="00DC29AD">
      <w:pPr>
        <w:ind w:firstLine="709"/>
        <w:jc w:val="both"/>
        <w:rPr>
          <w:b/>
          <w:sz w:val="28"/>
          <w:szCs w:val="28"/>
          <w:lang w:val="uz-Cyrl-UZ"/>
        </w:rPr>
      </w:pPr>
      <w:r w:rsidRPr="007434A1">
        <w:rPr>
          <w:b/>
          <w:sz w:val="28"/>
          <w:szCs w:val="28"/>
          <w:lang w:val="uz-Cyrl-UZ"/>
        </w:rPr>
        <w:t>III. Суд амалиётини ва жиноятчиликка қарши кураш тизимини такомиллаштириш бўйича тавсиялар:</w:t>
      </w:r>
    </w:p>
    <w:p w:rsidR="00DC29AD" w:rsidRPr="007434A1" w:rsidRDefault="00DC29AD" w:rsidP="00DC29AD">
      <w:pPr>
        <w:ind w:firstLine="709"/>
        <w:jc w:val="both"/>
        <w:rPr>
          <w:spacing w:val="-6"/>
          <w:sz w:val="28"/>
          <w:szCs w:val="28"/>
          <w:lang w:val="uz-Cyrl-UZ"/>
        </w:rPr>
      </w:pPr>
      <w:r w:rsidRPr="007434A1">
        <w:rPr>
          <w:sz w:val="28"/>
          <w:szCs w:val="28"/>
          <w:lang w:val="uz-Cyrl-UZ"/>
        </w:rPr>
        <w:t>Безорилик мотиви билан зўрлик ишлатиб транспорт воситасини олиб қочишда агар безориликнинг бошқа аломатлари мавжуд бўлса (масалан, баданга шикаст етказиш, мулкни нобуд қилиш ёки унга шикаст етказиш), қилмиш жиноятлар жами тарзида квалификация қилишини зарурлиги Ўзбекистон Республикаси Олий суди Пленумининг 1996 йил 20 декабрдаги "Транспорт воситаларини олиб қочиш ишлари бўйича суд амалиёти ҳақида"ги 37-сон қарорида бу ҳақда тушунтириш берилиши амалиётда юзага келиши мумкин бўлган муаммоларнинг олди олинишига хизмат қилиши асосланган.</w:t>
      </w:r>
    </w:p>
    <w:bookmarkEnd w:id="0"/>
    <w:p w:rsidR="00DC29AD" w:rsidRPr="007434A1" w:rsidRDefault="00DC29AD" w:rsidP="00DC29AD">
      <w:pPr>
        <w:ind w:firstLine="567"/>
        <w:jc w:val="both"/>
        <w:rPr>
          <w:bCs/>
          <w:spacing w:val="-6"/>
          <w:sz w:val="28"/>
          <w:szCs w:val="28"/>
          <w:lang w:val="uz-Cyrl-UZ"/>
        </w:rPr>
      </w:pPr>
    </w:p>
    <w:p w:rsidR="00843181" w:rsidRPr="00DC29AD" w:rsidRDefault="00843181" w:rsidP="00DC29AD">
      <w:pPr>
        <w:rPr>
          <w:lang w:val="uz-Cyrl-UZ"/>
        </w:rPr>
      </w:pPr>
    </w:p>
    <w:sectPr w:rsidR="00843181" w:rsidRPr="00DC2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5053BD"/>
    <w:multiLevelType w:val="hybridMultilevel"/>
    <w:tmpl w:val="DF2E8C4E"/>
    <w:lvl w:ilvl="0" w:tplc="B2F05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AD"/>
    <w:rsid w:val="00843181"/>
    <w:rsid w:val="00DC29AD"/>
    <w:rsid w:val="00F94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AFA8D-587C-4FF5-8A5B-11F22852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9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29AD"/>
    <w:pPr>
      <w:autoSpaceDE w:val="0"/>
      <w:autoSpaceDN w:val="0"/>
      <w:adjustRightInd w:val="0"/>
      <w:spacing w:after="0" w:line="240" w:lineRule="auto"/>
    </w:pPr>
    <w:rPr>
      <w:rFonts w:ascii="Times New Roman" w:eastAsia="Calibri" w:hAnsi="Times New Roman" w:cs="Times New Roman"/>
      <w:color w:val="000000"/>
      <w:sz w:val="24"/>
      <w:szCs w:val="24"/>
      <w:lang w:val="uz-Cyrl-UZ" w:eastAsia="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2021-11-26T10:23:00Z</dcterms:created>
  <dcterms:modified xsi:type="dcterms:W3CDTF">2021-11-26T10:25:00Z</dcterms:modified>
</cp:coreProperties>
</file>