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2A95F" w14:textId="0D22098C" w:rsidR="001A2841" w:rsidRPr="00ED2F25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b/>
          <w:bCs/>
          <w:noProof/>
          <w:color w:val="FF0000"/>
          <w:sz w:val="28"/>
          <w:szCs w:val="28"/>
          <w:lang w:val="ru-RU" w:eastAsia="ru-RU"/>
        </w:rPr>
        <w:drawing>
          <wp:inline distT="0" distB="0" distL="0" distR="0" wp14:anchorId="6DD4FA14" wp14:editId="1E8AB047">
            <wp:extent cx="1126086" cy="1124299"/>
            <wp:effectExtent l="0" t="0" r="0" b="0"/>
            <wp:docPr id="2" name="Рисунок 2" descr="C:\Users\Dell\Desktop\Sign logo_EN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Sign logo_EN_prim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4" cy="11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3FB3" w14:textId="77777777" w:rsidR="001A2841" w:rsidRPr="00ED2F25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1857EC2E" w14:textId="0CEB8125" w:rsidR="00A67BF0" w:rsidRPr="00ED2F25" w:rsidRDefault="00A67BF0" w:rsidP="00046D09">
      <w:pPr>
        <w:jc w:val="center"/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b/>
          <w:bCs/>
          <w:sz w:val="28"/>
          <w:szCs w:val="28"/>
        </w:rPr>
        <w:t xml:space="preserve">Спецификация программы магистерской программы </w:t>
      </w:r>
      <w:r w:rsidR="000D1D81" w:rsidRPr="00ED2F25">
        <w:rPr>
          <w:rFonts w:cstheme="minorHAnsi"/>
          <w:b/>
          <w:bCs/>
          <w:sz w:val="28"/>
          <w:szCs w:val="28"/>
        </w:rPr>
        <w:t>«Медиация</w:t>
      </w:r>
      <w:r w:rsidR="00046D09" w:rsidRPr="00ED2F25">
        <w:rPr>
          <w:rFonts w:cstheme="minorHAnsi"/>
          <w:b/>
          <w:bCs/>
          <w:sz w:val="28"/>
          <w:szCs w:val="28"/>
          <w:lang w:val="ru-RU"/>
        </w:rPr>
        <w:t xml:space="preserve"> и альтернативное разрешение споров» </w:t>
      </w:r>
      <w:r w:rsidRPr="00ED2F25">
        <w:rPr>
          <w:rFonts w:cstheme="minorHAnsi"/>
          <w:b/>
          <w:bCs/>
          <w:sz w:val="28"/>
          <w:szCs w:val="28"/>
        </w:rPr>
        <w:t>в Ташкентском государственном юридическом университете (ТГЮУ)</w:t>
      </w:r>
    </w:p>
    <w:p w14:paraId="00962812" w14:textId="77777777" w:rsidR="00F848AA" w:rsidRPr="00ED2F25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229"/>
        <w:gridCol w:w="4276"/>
      </w:tblGrid>
      <w:tr w:rsidR="00F848AA" w:rsidRPr="00ED2F25" w14:paraId="7C6227F7" w14:textId="77777777" w:rsidTr="002671E8">
        <w:tc>
          <w:tcPr>
            <w:tcW w:w="4229" w:type="dxa"/>
          </w:tcPr>
          <w:p w14:paraId="5D7416EA" w14:textId="049173D5" w:rsidR="00F848AA" w:rsidRPr="00ED2F25" w:rsidRDefault="008632C0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  <w:t>Орган выдающий степень</w:t>
            </w:r>
            <w:bookmarkStart w:id="0" w:name="_GoBack"/>
            <w:bookmarkEnd w:id="0"/>
          </w:p>
        </w:tc>
        <w:tc>
          <w:tcPr>
            <w:tcW w:w="4276" w:type="dxa"/>
          </w:tcPr>
          <w:p w14:paraId="499FFD9A" w14:textId="0E94B790" w:rsidR="00F848AA" w:rsidRPr="00ED2F25" w:rsidRDefault="00F848AA" w:rsidP="000D1D8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D2F25">
              <w:rPr>
                <w:rFonts w:cstheme="minorHAnsi"/>
                <w:sz w:val="28"/>
                <w:szCs w:val="28"/>
              </w:rPr>
              <w:t>ТГ</w:t>
            </w:r>
            <w:r w:rsidR="000D1D81" w:rsidRPr="00ED2F25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ED2F25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ED2F25" w14:paraId="4A186A1D" w14:textId="77777777" w:rsidTr="002671E8">
        <w:tc>
          <w:tcPr>
            <w:tcW w:w="4229" w:type="dxa"/>
          </w:tcPr>
          <w:p w14:paraId="5CA41801" w14:textId="557A4681" w:rsidR="00F848AA" w:rsidRPr="00ED2F25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2F25">
              <w:rPr>
                <w:rFonts w:cstheme="minorHAnsi"/>
                <w:b/>
                <w:bCs/>
                <w:sz w:val="28"/>
                <w:szCs w:val="28"/>
              </w:rPr>
              <w:t>Учебное заведение</w:t>
            </w:r>
          </w:p>
        </w:tc>
        <w:tc>
          <w:tcPr>
            <w:tcW w:w="4276" w:type="dxa"/>
          </w:tcPr>
          <w:p w14:paraId="1E39C026" w14:textId="3CDC03EE" w:rsidR="00F848AA" w:rsidRPr="00ED2F25" w:rsidRDefault="00F848AA" w:rsidP="000D1D8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D2F25">
              <w:rPr>
                <w:rFonts w:cstheme="minorHAnsi"/>
                <w:sz w:val="28"/>
                <w:szCs w:val="28"/>
              </w:rPr>
              <w:t>ТГ</w:t>
            </w:r>
            <w:r w:rsidR="000D1D81" w:rsidRPr="00ED2F25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ED2F25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ED2F25" w14:paraId="3AEAD92C" w14:textId="77777777" w:rsidTr="002671E8">
        <w:tc>
          <w:tcPr>
            <w:tcW w:w="4229" w:type="dxa"/>
          </w:tcPr>
          <w:p w14:paraId="03EDDE30" w14:textId="241CEE82" w:rsidR="00F848AA" w:rsidRPr="00ED2F25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2F25">
              <w:rPr>
                <w:rFonts w:cstheme="minorHAnsi"/>
                <w:b/>
                <w:bCs/>
                <w:sz w:val="28"/>
                <w:szCs w:val="28"/>
              </w:rPr>
              <w:t>Регулятивный орган</w:t>
            </w:r>
          </w:p>
        </w:tc>
        <w:tc>
          <w:tcPr>
            <w:tcW w:w="4276" w:type="dxa"/>
          </w:tcPr>
          <w:p w14:paraId="35865D72" w14:textId="6BB02426" w:rsidR="001A2841" w:rsidRPr="00ED2F25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ED2F25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</w:t>
            </w:r>
            <w:r w:rsidR="000D1D81" w:rsidRPr="00ED2F25">
              <w:rPr>
                <w:rFonts w:cstheme="minorHAnsi"/>
                <w:bCs/>
                <w:sz w:val="28"/>
                <w:szCs w:val="28"/>
                <w:lang w:val="ru-RU"/>
              </w:rPr>
              <w:t>юстиции (по</w:t>
            </w:r>
            <w:r w:rsidRPr="00ED2F25">
              <w:rPr>
                <w:rFonts w:cstheme="minorHAnsi"/>
                <w:bCs/>
                <w:sz w:val="28"/>
                <w:szCs w:val="28"/>
                <w:lang w:val="ru-RU"/>
              </w:rPr>
              <w:t xml:space="preserve"> вопросам юридического образования</w:t>
            </w:r>
            <w:r w:rsidR="000D1D81" w:rsidRPr="00ED2F25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7EBBA6A4" w14:textId="65B90492" w:rsidR="001A2841" w:rsidRPr="00ED2F25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ED2F25">
              <w:rPr>
                <w:rFonts w:cstheme="minorHAnsi"/>
                <w:bCs/>
                <w:sz w:val="28"/>
                <w:szCs w:val="28"/>
                <w:lang w:val="ru-RU"/>
              </w:rPr>
              <w:t>Министерство высшего о</w:t>
            </w:r>
            <w:r w:rsidR="000D1D81" w:rsidRPr="00ED2F25">
              <w:rPr>
                <w:rFonts w:cstheme="minorHAnsi"/>
                <w:bCs/>
                <w:sz w:val="28"/>
                <w:szCs w:val="28"/>
                <w:lang w:val="ru-RU"/>
              </w:rPr>
              <w:t>бразования, науки и инноваций (</w:t>
            </w:r>
            <w:r w:rsidRPr="00ED2F25">
              <w:rPr>
                <w:rFonts w:cstheme="minorHAnsi"/>
                <w:bCs/>
                <w:sz w:val="28"/>
                <w:szCs w:val="28"/>
                <w:lang w:val="ru-RU"/>
              </w:rPr>
              <w:t>положениях об общих степенях</w:t>
            </w:r>
            <w:r w:rsidR="000D1D81" w:rsidRPr="00ED2F25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57719195" w14:textId="77777777" w:rsidR="00F848AA" w:rsidRPr="00ED2F25" w:rsidRDefault="00F848AA" w:rsidP="003B22C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848AA" w:rsidRPr="00ED2F25" w14:paraId="1EBBD5B3" w14:textId="77777777" w:rsidTr="002671E8">
        <w:tc>
          <w:tcPr>
            <w:tcW w:w="4229" w:type="dxa"/>
          </w:tcPr>
          <w:p w14:paraId="25ABAA1C" w14:textId="065A653D" w:rsidR="00F848AA" w:rsidRPr="00ED2F25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2F25">
              <w:rPr>
                <w:rFonts w:cstheme="minorHAnsi"/>
                <w:b/>
                <w:bCs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4276" w:type="dxa"/>
          </w:tcPr>
          <w:p w14:paraId="45A9CA44" w14:textId="0A8534A1" w:rsidR="00F848AA" w:rsidRPr="00ED2F25" w:rsidRDefault="00AE63CC" w:rsidP="007C1DB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D2F25">
              <w:rPr>
                <w:rFonts w:cstheme="minorHAnsi"/>
                <w:sz w:val="28"/>
                <w:szCs w:val="28"/>
              </w:rPr>
              <w:t>1 год</w:t>
            </w:r>
          </w:p>
        </w:tc>
      </w:tr>
      <w:tr w:rsidR="00F848AA" w:rsidRPr="00ED2F25" w14:paraId="524C0ED1" w14:textId="77777777" w:rsidTr="002671E8">
        <w:tc>
          <w:tcPr>
            <w:tcW w:w="4229" w:type="dxa"/>
          </w:tcPr>
          <w:p w14:paraId="2701EF86" w14:textId="3BC10C3F" w:rsidR="00F848AA" w:rsidRPr="00ED2F25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2F25">
              <w:rPr>
                <w:rFonts w:cstheme="minorHAnsi"/>
                <w:b/>
                <w:bCs/>
                <w:sz w:val="28"/>
                <w:szCs w:val="28"/>
              </w:rPr>
              <w:t>Название финальной награды</w:t>
            </w:r>
          </w:p>
        </w:tc>
        <w:tc>
          <w:tcPr>
            <w:tcW w:w="4276" w:type="dxa"/>
          </w:tcPr>
          <w:p w14:paraId="104EA3B3" w14:textId="6FB9D348" w:rsidR="00F848AA" w:rsidRPr="00ED2F25" w:rsidRDefault="001A2841" w:rsidP="001A28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D2F25">
              <w:rPr>
                <w:rFonts w:cstheme="minorHAnsi"/>
                <w:sz w:val="28"/>
                <w:szCs w:val="28"/>
              </w:rPr>
              <w:t>Магистр права</w:t>
            </w:r>
          </w:p>
        </w:tc>
      </w:tr>
      <w:tr w:rsidR="00F848AA" w:rsidRPr="00ED2F25" w14:paraId="6C9640C2" w14:textId="77777777" w:rsidTr="002671E8">
        <w:tc>
          <w:tcPr>
            <w:tcW w:w="4229" w:type="dxa"/>
          </w:tcPr>
          <w:p w14:paraId="4AE13A7F" w14:textId="1568EBE3" w:rsidR="00F848AA" w:rsidRPr="00ED2F25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2F25">
              <w:rPr>
                <w:rFonts w:cstheme="minorHAnsi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76" w:type="dxa"/>
          </w:tcPr>
          <w:p w14:paraId="3D8DFA6C" w14:textId="607801AF" w:rsidR="00F848AA" w:rsidRPr="00ED2F25" w:rsidRDefault="00AE63CC" w:rsidP="000D1D8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D2F25">
              <w:rPr>
                <w:rFonts w:cstheme="minorHAnsi"/>
                <w:sz w:val="28"/>
                <w:szCs w:val="28"/>
              </w:rPr>
              <w:t xml:space="preserve">Магистр </w:t>
            </w:r>
            <w:r w:rsidR="000D1D81" w:rsidRPr="00ED2F25">
              <w:rPr>
                <w:rFonts w:cstheme="minorHAnsi"/>
                <w:sz w:val="28"/>
                <w:szCs w:val="28"/>
                <w:lang w:val="ru-RU"/>
              </w:rPr>
              <w:t>медиации</w:t>
            </w:r>
            <w:r w:rsidRPr="00ED2F25">
              <w:rPr>
                <w:rFonts w:cstheme="minorHAnsi"/>
                <w:sz w:val="28"/>
                <w:szCs w:val="28"/>
              </w:rPr>
              <w:t xml:space="preserve"> </w:t>
            </w:r>
            <w:r w:rsidR="00046D09" w:rsidRPr="00ED2F25">
              <w:rPr>
                <w:rFonts w:cstheme="minorHAnsi"/>
                <w:sz w:val="28"/>
                <w:szCs w:val="28"/>
                <w:lang w:val="ru-RU"/>
              </w:rPr>
              <w:t>и альтернативного разрешения споров</w:t>
            </w:r>
          </w:p>
        </w:tc>
      </w:tr>
      <w:tr w:rsidR="00F848AA" w:rsidRPr="00ED2F25" w14:paraId="33525CBA" w14:textId="77777777" w:rsidTr="002671E8">
        <w:tc>
          <w:tcPr>
            <w:tcW w:w="4229" w:type="dxa"/>
          </w:tcPr>
          <w:p w14:paraId="5B3F40EB" w14:textId="33439E8E" w:rsidR="00F848AA" w:rsidRPr="00ED2F25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2F25">
              <w:rPr>
                <w:rFonts w:cstheme="minorHAnsi"/>
                <w:b/>
                <w:bCs/>
                <w:sz w:val="28"/>
                <w:szCs w:val="28"/>
              </w:rPr>
              <w:t>Программный код</w:t>
            </w:r>
          </w:p>
        </w:tc>
        <w:tc>
          <w:tcPr>
            <w:tcW w:w="4276" w:type="dxa"/>
          </w:tcPr>
          <w:p w14:paraId="24AA6DAF" w14:textId="47BDD4F5" w:rsidR="00F848AA" w:rsidRPr="00ED2F25" w:rsidRDefault="00046D09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D2F25">
              <w:rPr>
                <w:rFonts w:cstheme="minorHAnsi"/>
                <w:sz w:val="28"/>
                <w:szCs w:val="28"/>
                <w:lang w:val="en-US"/>
              </w:rPr>
              <w:t>0420125</w:t>
            </w:r>
          </w:p>
        </w:tc>
      </w:tr>
      <w:tr w:rsidR="00ED2F25" w:rsidRPr="00ED2F25" w14:paraId="2FB76879" w14:textId="77777777" w:rsidTr="002671E8">
        <w:tc>
          <w:tcPr>
            <w:tcW w:w="4229" w:type="dxa"/>
          </w:tcPr>
          <w:p w14:paraId="7AFDF7B1" w14:textId="3CFEAF3C" w:rsidR="00ED2F25" w:rsidRPr="00ED2F25" w:rsidRDefault="00ED2F25" w:rsidP="00ED2F2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2F25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Применимая национальная квалификация</w:t>
            </w:r>
          </w:p>
        </w:tc>
        <w:tc>
          <w:tcPr>
            <w:tcW w:w="4276" w:type="dxa"/>
          </w:tcPr>
          <w:p w14:paraId="7C143EBA" w14:textId="2C064271" w:rsidR="00ED2F25" w:rsidRPr="00ED2F25" w:rsidRDefault="00ED2F25" w:rsidP="00ED2F25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ED2F25">
              <w:rPr>
                <w:rFonts w:cstheme="minorHAnsi"/>
                <w:bCs/>
                <w:sz w:val="28"/>
                <w:szCs w:val="28"/>
              </w:rPr>
              <w:t>Национальная рамка квалификаций Республики Узбекистан (НРК) </w:t>
            </w:r>
          </w:p>
        </w:tc>
      </w:tr>
      <w:tr w:rsidR="00F848AA" w:rsidRPr="00ED2F25" w14:paraId="5C433D39" w14:textId="77777777" w:rsidTr="002671E8">
        <w:tc>
          <w:tcPr>
            <w:tcW w:w="4229" w:type="dxa"/>
          </w:tcPr>
          <w:p w14:paraId="05839982" w14:textId="2DABB278" w:rsidR="00F848AA" w:rsidRPr="00ED2F25" w:rsidRDefault="001A28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2F25">
              <w:rPr>
                <w:rFonts w:cstheme="minorHAnsi"/>
                <w:b/>
                <w:bCs/>
                <w:sz w:val="28"/>
                <w:szCs w:val="28"/>
              </w:rPr>
              <w:t>Другие соответствующие рамки квалификаций</w:t>
            </w:r>
          </w:p>
        </w:tc>
        <w:tc>
          <w:tcPr>
            <w:tcW w:w="4276" w:type="dxa"/>
          </w:tcPr>
          <w:p w14:paraId="24A4D2C4" w14:textId="5B9E9BED" w:rsidR="00F848AA" w:rsidRPr="00ED2F25" w:rsidRDefault="00F848AA" w:rsidP="000D1D8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D2F25">
              <w:rPr>
                <w:rFonts w:cstheme="minorHAnsi"/>
                <w:sz w:val="28"/>
                <w:szCs w:val="28"/>
              </w:rPr>
              <w:t>Европейская</w:t>
            </w:r>
            <w:r w:rsidR="000D1D81" w:rsidRPr="00ED2F25">
              <w:rPr>
                <w:rFonts w:cstheme="minorHAnsi"/>
                <w:sz w:val="28"/>
                <w:szCs w:val="28"/>
              </w:rPr>
              <w:t xml:space="preserve"> квалификация</w:t>
            </w:r>
            <w:r w:rsidRPr="00ED2F25">
              <w:rPr>
                <w:rFonts w:cstheme="minorHAnsi"/>
                <w:sz w:val="28"/>
                <w:szCs w:val="28"/>
              </w:rPr>
              <w:t xml:space="preserve"> (EQF) Уровень 7</w:t>
            </w:r>
          </w:p>
        </w:tc>
      </w:tr>
      <w:tr w:rsidR="00ED2F25" w:rsidRPr="00ED2F25" w14:paraId="6A6D0697" w14:textId="77777777" w:rsidTr="002671E8">
        <w:tc>
          <w:tcPr>
            <w:tcW w:w="4229" w:type="dxa"/>
          </w:tcPr>
          <w:p w14:paraId="370564A9" w14:textId="0746561B" w:rsidR="00ED2F25" w:rsidRPr="00ED2F25" w:rsidRDefault="00ED2F25" w:rsidP="00ED2F2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2F25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Дата одобрения спецификации Советом Университета</w:t>
            </w:r>
          </w:p>
        </w:tc>
        <w:tc>
          <w:tcPr>
            <w:tcW w:w="4276" w:type="dxa"/>
          </w:tcPr>
          <w:p w14:paraId="64F37219" w14:textId="3AF6A2EA" w:rsidR="00ED2F25" w:rsidRPr="00ED2F25" w:rsidRDefault="00ED2F25" w:rsidP="00ED2F2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D2F25">
              <w:rPr>
                <w:rFonts w:cstheme="minorHAnsi"/>
                <w:sz w:val="28"/>
                <w:szCs w:val="28"/>
                <w:lang w:val="ru-RU"/>
              </w:rPr>
              <w:t>Август 2024 г.</w:t>
            </w:r>
          </w:p>
        </w:tc>
      </w:tr>
    </w:tbl>
    <w:p w14:paraId="5F0685DA" w14:textId="236BC8C1" w:rsidR="00F848AA" w:rsidRPr="00ED2F25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620F8640" w14:textId="77777777" w:rsidR="000D1D81" w:rsidRPr="00ED2F25" w:rsidRDefault="000D1D81" w:rsidP="000D1D81">
      <w:pPr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b/>
          <w:bCs/>
          <w:sz w:val="28"/>
          <w:szCs w:val="28"/>
        </w:rPr>
        <w:t>Введение</w:t>
      </w:r>
    </w:p>
    <w:p w14:paraId="089E2AB5" w14:textId="77777777" w:rsidR="000D1D81" w:rsidRPr="00ED2F25" w:rsidRDefault="000D1D81" w:rsidP="000D1D81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Данная спецификация программы охватывает магистерскую программу «Юриспруденция» ТГЮУ. ТГ</w:t>
      </w:r>
      <w:r w:rsidRPr="00ED2F25">
        <w:rPr>
          <w:rFonts w:cstheme="minorHAnsi"/>
          <w:sz w:val="28"/>
          <w:szCs w:val="28"/>
          <w:lang w:val="ru-RU"/>
        </w:rPr>
        <w:t>Ю</w:t>
      </w:r>
      <w:r w:rsidRPr="00ED2F25">
        <w:rPr>
          <w:rFonts w:cstheme="minorHAnsi"/>
          <w:sz w:val="28"/>
          <w:szCs w:val="28"/>
        </w:rPr>
        <w:t xml:space="preserve">У предлагает ряд программ на уровне </w:t>
      </w:r>
      <w:r w:rsidRPr="00ED2F25">
        <w:rPr>
          <w:rFonts w:cstheme="minorHAnsi"/>
          <w:sz w:val="28"/>
          <w:szCs w:val="28"/>
        </w:rPr>
        <w:lastRenderedPageBreak/>
        <w:t>магистратуры, для каждой из которых существует спецификация программы. Подробности, содержащиеся в этом документе, устанавливают требования к поступающим по указанному предмету обучения, а также общие образовательные цели и результаты обучения, ожидаемые от студента, который завершает программу на уровне магистра права в ТГЮУ. Спецификация также содержит стратегии обучения и преподавания, реализуемые в ТГЮУ, требования к поступающим, используемые методы оценки и критерии, на что студенты могут рассчитывать в плане поддержки, а также то, как контролируется обеспечение качества, а также поддерживаются и совершенствуются соответствующие стандарты.</w:t>
      </w:r>
    </w:p>
    <w:p w14:paraId="36D912FC" w14:textId="77777777" w:rsidR="000D1D81" w:rsidRPr="00ED2F25" w:rsidRDefault="000D1D81" w:rsidP="000D1D81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 xml:space="preserve">Магистерская программа </w:t>
      </w:r>
      <w:r w:rsidRPr="00ED2F25">
        <w:rPr>
          <w:rFonts w:cstheme="minorHAnsi"/>
          <w:sz w:val="28"/>
          <w:szCs w:val="28"/>
          <w:lang w:val="ru-RU"/>
        </w:rPr>
        <w:t>бизнес</w:t>
      </w:r>
      <w:r w:rsidRPr="00ED2F25">
        <w:rPr>
          <w:rFonts w:cstheme="minorHAnsi"/>
          <w:sz w:val="28"/>
          <w:szCs w:val="28"/>
        </w:rPr>
        <w:t xml:space="preserve"> права предоставляет студентам возможность исследовать и изучать этот предмет на продвинутом уровне. Успешное завершение этой программы должно позволить выпускнику начать карьеру в этой области и / или продолжить обучение на докторантуре.</w:t>
      </w:r>
    </w:p>
    <w:p w14:paraId="40BA0DFC" w14:textId="77777777" w:rsidR="000D1D81" w:rsidRPr="00ED2F25" w:rsidRDefault="000D1D81" w:rsidP="000D1D81">
      <w:pPr>
        <w:rPr>
          <w:rFonts w:cstheme="minorHAnsi"/>
          <w:b/>
          <w:bCs/>
          <w:sz w:val="28"/>
          <w:szCs w:val="28"/>
        </w:rPr>
      </w:pPr>
    </w:p>
    <w:p w14:paraId="3CB75E7B" w14:textId="77777777" w:rsidR="000D1D81" w:rsidRPr="00ED2F25" w:rsidRDefault="000D1D81" w:rsidP="000D1D81">
      <w:pPr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b/>
          <w:bCs/>
          <w:sz w:val="28"/>
          <w:szCs w:val="28"/>
        </w:rPr>
        <w:t>Название программы и награды</w:t>
      </w:r>
    </w:p>
    <w:p w14:paraId="452023CC" w14:textId="77BEA418" w:rsidR="000D1D81" w:rsidRPr="00ED2F25" w:rsidRDefault="000D1D81" w:rsidP="000D1D81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sz w:val="28"/>
          <w:szCs w:val="28"/>
          <w:lang w:val="ru-RU"/>
        </w:rPr>
        <w:t>Магистр медиации и альтернативного разрешения споров</w:t>
      </w:r>
    </w:p>
    <w:p w14:paraId="7D0A196E" w14:textId="77777777" w:rsidR="000D1D81" w:rsidRPr="00ED2F25" w:rsidRDefault="000D1D81" w:rsidP="000D1D81">
      <w:pPr>
        <w:spacing w:line="276" w:lineRule="auto"/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b/>
          <w:bCs/>
          <w:sz w:val="28"/>
          <w:szCs w:val="28"/>
        </w:rPr>
        <w:t>Аккредитация</w:t>
      </w:r>
      <w:r w:rsidRPr="00ED2F25">
        <w:rPr>
          <w:rFonts w:cstheme="minorHAnsi"/>
          <w:sz w:val="28"/>
          <w:szCs w:val="28"/>
        </w:rPr>
        <w:t xml:space="preserve"> </w:t>
      </w:r>
    </w:p>
    <w:p w14:paraId="077E8661" w14:textId="17888DB9" w:rsidR="000D1D81" w:rsidRPr="00ED2F25" w:rsidRDefault="000D1D81" w:rsidP="000D1D81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sz w:val="28"/>
          <w:szCs w:val="28"/>
        </w:rPr>
        <w:t xml:space="preserve">Данная программа аккредитована Министерством высшего образования, науки и инноваций. Это означает, что программа «Право» соответствует </w:t>
      </w:r>
      <w:r w:rsidRPr="00ED2F25">
        <w:rPr>
          <w:rFonts w:cstheme="minorHAnsi"/>
          <w:sz w:val="28"/>
          <w:szCs w:val="28"/>
          <w:lang w:val="uz-Cyrl-UZ"/>
        </w:rPr>
        <w:t xml:space="preserve">Национальной </w:t>
      </w:r>
      <w:r w:rsidRPr="00ED2F25">
        <w:rPr>
          <w:rFonts w:cstheme="minorHAnsi"/>
          <w:sz w:val="28"/>
          <w:szCs w:val="28"/>
        </w:rPr>
        <w:t xml:space="preserve">(Узбекской) </w:t>
      </w:r>
      <w:r w:rsidRPr="00ED2F25">
        <w:rPr>
          <w:rFonts w:cstheme="minorHAnsi"/>
          <w:sz w:val="28"/>
          <w:szCs w:val="28"/>
          <w:lang w:val="uz-Cyrl-UZ"/>
        </w:rPr>
        <w:t xml:space="preserve">квалификации </w:t>
      </w:r>
      <w:r w:rsidRPr="00ED2F25">
        <w:rPr>
          <w:rFonts w:cstheme="minorHAnsi"/>
          <w:sz w:val="28"/>
          <w:szCs w:val="28"/>
        </w:rPr>
        <w:t xml:space="preserve">и соответствующим требованиям, и положениям качества. Программа подлежит национальной циклической аккредитации </w:t>
      </w:r>
      <w:r w:rsidR="003E1A44" w:rsidRPr="00ED2F25">
        <w:rPr>
          <w:rFonts w:cstheme="minorHAnsi"/>
          <w:sz w:val="28"/>
          <w:szCs w:val="28"/>
        </w:rPr>
        <w:t xml:space="preserve">каждые </w:t>
      </w:r>
      <w:r w:rsidR="003E1A44" w:rsidRPr="00ED2F25">
        <w:rPr>
          <w:rFonts w:cstheme="minorHAnsi"/>
          <w:sz w:val="28"/>
          <w:szCs w:val="28"/>
          <w:lang w:val="ru-RU"/>
        </w:rPr>
        <w:t>4</w:t>
      </w:r>
      <w:r w:rsidR="003E1A44" w:rsidRPr="00ED2F25">
        <w:rPr>
          <w:rFonts w:cstheme="minorHAnsi"/>
          <w:sz w:val="28"/>
          <w:szCs w:val="28"/>
        </w:rPr>
        <w:t xml:space="preserve"> </w:t>
      </w:r>
      <w:r w:rsidR="003E1A44" w:rsidRPr="00ED2F25">
        <w:rPr>
          <w:rFonts w:cstheme="minorHAnsi"/>
          <w:sz w:val="28"/>
          <w:szCs w:val="28"/>
          <w:lang w:val="ru-RU"/>
        </w:rPr>
        <w:t>года</w:t>
      </w:r>
      <w:r w:rsidR="003E1A44" w:rsidRPr="00ED2F25">
        <w:rPr>
          <w:rFonts w:cstheme="minorHAnsi"/>
          <w:sz w:val="28"/>
          <w:szCs w:val="28"/>
        </w:rPr>
        <w:t>.</w:t>
      </w:r>
    </w:p>
    <w:p w14:paraId="1BF5DCA1" w14:textId="77777777" w:rsidR="000D1D81" w:rsidRPr="00ED2F25" w:rsidRDefault="000D1D81" w:rsidP="000D1D81">
      <w:pPr>
        <w:rPr>
          <w:rFonts w:cstheme="minorHAnsi"/>
          <w:b/>
          <w:bCs/>
          <w:sz w:val="28"/>
          <w:szCs w:val="28"/>
        </w:rPr>
      </w:pPr>
    </w:p>
    <w:p w14:paraId="421DD877" w14:textId="77777777" w:rsidR="000D1D81" w:rsidRPr="00ED2F25" w:rsidRDefault="000D1D81" w:rsidP="000D1D81">
      <w:pPr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b/>
          <w:bCs/>
          <w:sz w:val="28"/>
          <w:szCs w:val="28"/>
        </w:rPr>
        <w:t>Требования к поступающим на программу</w:t>
      </w:r>
    </w:p>
    <w:p w14:paraId="0E062E1E" w14:textId="77777777" w:rsidR="000D1D81" w:rsidRPr="00ED2F25" w:rsidRDefault="000D1D81" w:rsidP="003E1A44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ED2F25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Абитуриентам магистратуры ТГЮУ не нужно сдавать вступительные экзамены. Прием определяется на основании результатов заявителя по получению степени бакалавра (</w:t>
      </w:r>
      <w:r w:rsidRPr="00ED2F25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GPA</w:t>
      </w:r>
      <w:r w:rsidRPr="00ED2F25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) и уровня достижений на национальных и международно признанных тестах по иностранному языку. В случае превышения квоты на любую магистерскую программу кандидаты отбираются на основе того, кто показал самые высокие стандарты. Кандидаты могут подать заявку на получение указанной специализации магистерской программы только в том случае, если они изучили аспекты этой специализации на уровне бакалавра.</w:t>
      </w:r>
    </w:p>
    <w:p w14:paraId="1E23E30F" w14:textId="77777777" w:rsidR="000D1D81" w:rsidRPr="00ED2F25" w:rsidRDefault="000D1D81" w:rsidP="000D1D81">
      <w:pPr>
        <w:jc w:val="both"/>
        <w:rPr>
          <w:rFonts w:cstheme="minorHAnsi"/>
          <w:sz w:val="28"/>
          <w:szCs w:val="28"/>
        </w:rPr>
      </w:pPr>
      <w:r w:rsidRPr="00ED2F25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Заявки подаются через портал </w:t>
      </w:r>
      <w:r w:rsidRPr="00ED2F25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magistr</w:t>
      </w:r>
      <w:r w:rsidRPr="00ED2F25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ED2F25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edu</w:t>
      </w:r>
      <w:r w:rsidRPr="00ED2F25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ED2F25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uz</w:t>
      </w:r>
      <w:r w:rsidRPr="00ED2F25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. </w:t>
      </w:r>
      <w:r w:rsidRPr="00ED2F25">
        <w:rPr>
          <w:rFonts w:cstheme="minorHAnsi"/>
          <w:sz w:val="28"/>
          <w:szCs w:val="28"/>
        </w:rPr>
        <w:t>Государственная комиссия по приему в учебные заведения принимает решение о приеме по результатам экзаменов.</w:t>
      </w:r>
    </w:p>
    <w:p w14:paraId="61CA65BA" w14:textId="77777777" w:rsidR="000D1D81" w:rsidRPr="00ED2F25" w:rsidRDefault="000D1D81" w:rsidP="000D1D81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Более подробную информацию можно получить по адресу:</w:t>
      </w:r>
      <w:r w:rsidRPr="00ED2F25">
        <w:rPr>
          <w:rFonts w:cstheme="minorHAnsi"/>
          <w:color w:val="FF0000"/>
          <w:sz w:val="28"/>
          <w:szCs w:val="28"/>
        </w:rPr>
        <w:t xml:space="preserve"> </w:t>
      </w:r>
      <w:hyperlink r:id="rId8" w:history="1">
        <w:r w:rsidRPr="00ED2F25">
          <w:rPr>
            <w:rStyle w:val="aa"/>
            <w:rFonts w:cstheme="minorHAnsi"/>
            <w:sz w:val="28"/>
            <w:szCs w:val="28"/>
          </w:rPr>
          <w:t>https://lex.uz/docs/-6070845</w:t>
        </w:r>
      </w:hyperlink>
      <w:r w:rsidRPr="00ED2F25">
        <w:rPr>
          <w:rFonts w:cstheme="minorHAnsi"/>
          <w:sz w:val="28"/>
          <w:szCs w:val="28"/>
        </w:rPr>
        <w:t xml:space="preserve"> ( </w:t>
      </w:r>
      <w:r w:rsidRPr="00ED2F25">
        <w:rPr>
          <w:rFonts w:cstheme="minorHAnsi"/>
          <w:sz w:val="28"/>
          <w:szCs w:val="28"/>
          <w:lang w:val="uz-Latn-UZ"/>
        </w:rPr>
        <w:t xml:space="preserve">Распоряжение Президента Республики Узбекистан «Об организации приема в государственные высшие учебные заведения </w:t>
      </w:r>
      <w:r w:rsidRPr="00ED2F25">
        <w:rPr>
          <w:rFonts w:cstheme="minorHAnsi"/>
          <w:bCs/>
          <w:sz w:val="28"/>
          <w:szCs w:val="28"/>
          <w:lang w:val="ru-RU"/>
        </w:rPr>
        <w:t xml:space="preserve">» </w:t>
      </w:r>
      <w:r w:rsidRPr="00ED2F25">
        <w:rPr>
          <w:rFonts w:cstheme="minorHAnsi"/>
          <w:sz w:val="28"/>
          <w:szCs w:val="28"/>
        </w:rPr>
        <w:t>от 15 июня 2022 года).</w:t>
      </w:r>
    </w:p>
    <w:p w14:paraId="2CAD8203" w14:textId="77777777" w:rsidR="000D1D81" w:rsidRPr="00ED2F25" w:rsidRDefault="000D1D81" w:rsidP="000D1D81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Существуют специальные условия приема для абитуриентов, имеющих опыт работы на руководящих должностях в государственных учреждениях или ведомствах. Они могут подать заявку на поступление и пройти собеседование для оценки пригодности. В случае поступления в программу они посещают только лекции онлайн и сдают выпускные экзамены по модулям программы.</w:t>
      </w:r>
    </w:p>
    <w:p w14:paraId="17618715" w14:textId="77777777" w:rsidR="000D1D81" w:rsidRPr="00ED2F25" w:rsidRDefault="000D1D81" w:rsidP="000D1D81">
      <w:pPr>
        <w:rPr>
          <w:rFonts w:eastAsia="Calibri" w:cstheme="minorHAnsi"/>
          <w:color w:val="FF0000"/>
          <w:kern w:val="0"/>
          <w:sz w:val="28"/>
          <w:szCs w:val="28"/>
          <w:lang w:val="ru-RU"/>
          <w14:ligatures w14:val="none"/>
        </w:rPr>
      </w:pPr>
    </w:p>
    <w:p w14:paraId="1387E9E1" w14:textId="77777777" w:rsidR="000D1D81" w:rsidRPr="00ED2F25" w:rsidRDefault="000D1D81" w:rsidP="000D1D81">
      <w:pPr>
        <w:jc w:val="both"/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b/>
          <w:bCs/>
          <w:sz w:val="28"/>
          <w:szCs w:val="28"/>
        </w:rPr>
        <w:t>Образовательные цели и результаты обучения программ</w:t>
      </w:r>
    </w:p>
    <w:p w14:paraId="60240785" w14:textId="77777777" w:rsidR="000D1D81" w:rsidRPr="00ED2F25" w:rsidRDefault="000D1D81" w:rsidP="000D1D81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Все магистерские программы ТГЮУ имеют основные образовательные цели и результаты обучения, а также конкретные результаты обучения, относящиеся к специальной теме обучения. Цели и результаты были разработаны для того, чтобы выпускники достигли минимально приемлемого стандарта в развитии своих знаний, навыков и ценностей и были готовы вести целеустремленную жизнь в своей последующей карьере. Кроме того, выпускники отдельных магистерских программ будут развивать знания, навыки и ценности, характерные для изучаемой специализации.</w:t>
      </w:r>
    </w:p>
    <w:p w14:paraId="61416EA7" w14:textId="77777777" w:rsidR="000D1D81" w:rsidRPr="00ED2F25" w:rsidRDefault="000D1D81" w:rsidP="000D1D81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Общие образовательные цели магистерских программ заключаются в следующем:</w:t>
      </w:r>
    </w:p>
    <w:p w14:paraId="263EE7BE" w14:textId="77777777" w:rsidR="000D1D81" w:rsidRPr="00ED2F25" w:rsidRDefault="000D1D81" w:rsidP="000D1D81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• обеспечить гибкий и глобально актуальный подход к изучению и исследованию права на продвинутом уровне</w:t>
      </w:r>
    </w:p>
    <w:p w14:paraId="564D2D27" w14:textId="77777777" w:rsidR="000D1D81" w:rsidRPr="00ED2F25" w:rsidRDefault="000D1D81" w:rsidP="000D1D81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• дальнейшее самостоятельное обучение и обучение на протяжении всей жизни</w:t>
      </w:r>
    </w:p>
    <w:p w14:paraId="69CA15CB" w14:textId="77777777" w:rsidR="000D1D81" w:rsidRPr="00ED2F25" w:rsidRDefault="000D1D81" w:rsidP="000D1D81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• поддерживать это обучение путем предоставления богатой ресурсами среды очного и/или онлайн-обучения и, где это применимо, на сравнительной основе.</w:t>
      </w:r>
    </w:p>
    <w:p w14:paraId="08B30AC7" w14:textId="77777777" w:rsidR="000D1D81" w:rsidRPr="00ED2F25" w:rsidRDefault="000D1D81" w:rsidP="000D1D81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• поддерживать дальнейшее развитие передаваемых интеллектуальных навыков, особенно с целью возможного дальнейшего обучения на уровне докторантуры</w:t>
      </w:r>
    </w:p>
    <w:p w14:paraId="5C176424" w14:textId="77777777" w:rsidR="00563DF3" w:rsidRPr="00ED2F25" w:rsidRDefault="000D1D81" w:rsidP="00563DF3">
      <w:pPr>
        <w:jc w:val="both"/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b/>
          <w:bCs/>
          <w:sz w:val="28"/>
          <w:szCs w:val="28"/>
        </w:rPr>
        <w:t>Общие результаты обучения магистратуры (общие для всех магистерских программ по юриспруденции ТГЮУ)</w:t>
      </w:r>
    </w:p>
    <w:p w14:paraId="09FE2E9D" w14:textId="77777777" w:rsidR="00563DF3" w:rsidRPr="00ED2F25" w:rsidRDefault="00563DF3" w:rsidP="00563DF3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ED2F25">
        <w:rPr>
          <w:rFonts w:cstheme="minorHAnsi"/>
          <w:color w:val="1F1F1F"/>
          <w:sz w:val="28"/>
          <w:szCs w:val="28"/>
          <w:lang w:val="ru-RU"/>
        </w:rPr>
        <w:t>По окончании магистерской программы по юриспруденции в ТГЮУ студенты должны (уметь):</w:t>
      </w:r>
    </w:p>
    <w:p w14:paraId="774EE3D8" w14:textId="22D4C932" w:rsidR="00563DF3" w:rsidRPr="00ED2F25" w:rsidRDefault="00563DF3" w:rsidP="00563DF3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ED2F25">
        <w:rPr>
          <w:rFonts w:cstheme="minorHAnsi"/>
          <w:color w:val="1F1F1F"/>
          <w:sz w:val="28"/>
          <w:szCs w:val="28"/>
          <w:lang w:val="ru-RU"/>
        </w:rPr>
        <w:t>Продемонстрировать всестороннее понимание ключевых элементов внутреннего, транснационального и международного права, имеющих отношение к выбранной ими области обучения (Р</w:t>
      </w:r>
      <w:r w:rsidR="00ED2F25" w:rsidRPr="00ED2F25">
        <w:rPr>
          <w:rFonts w:cstheme="minorHAnsi"/>
          <w:color w:val="1F1F1F"/>
          <w:sz w:val="28"/>
          <w:szCs w:val="28"/>
          <w:lang w:val="ru-RU"/>
        </w:rPr>
        <w:t>П</w:t>
      </w:r>
      <w:r w:rsidRPr="00ED2F25">
        <w:rPr>
          <w:rFonts w:cstheme="minorHAnsi"/>
          <w:color w:val="1F1F1F"/>
          <w:sz w:val="28"/>
          <w:szCs w:val="28"/>
          <w:lang w:val="ru-RU"/>
        </w:rPr>
        <w:t>О 1);</w:t>
      </w:r>
    </w:p>
    <w:p w14:paraId="2887D91F" w14:textId="0B4D1E43" w:rsidR="00563DF3" w:rsidRPr="00ED2F25" w:rsidRDefault="00563DF3" w:rsidP="00563DF3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ED2F25">
        <w:rPr>
          <w:rFonts w:cstheme="minorHAnsi"/>
          <w:color w:val="1F1F1F"/>
          <w:sz w:val="28"/>
          <w:szCs w:val="28"/>
          <w:lang w:val="ru-RU"/>
        </w:rPr>
        <w:t>Идентифицировать, находить и критически оценивать юридические материалы, связывая их с со</w:t>
      </w:r>
      <w:r w:rsidR="00ED2F25" w:rsidRPr="00ED2F25">
        <w:rPr>
          <w:rFonts w:cstheme="minorHAnsi"/>
          <w:color w:val="1F1F1F"/>
          <w:sz w:val="28"/>
          <w:szCs w:val="28"/>
          <w:lang w:val="ru-RU"/>
        </w:rPr>
        <w:t>временными правовыми проблемами</w:t>
      </w:r>
      <w:r w:rsidRPr="00ED2F25">
        <w:rPr>
          <w:rFonts w:cstheme="minorHAnsi"/>
          <w:color w:val="1F1F1F"/>
          <w:sz w:val="28"/>
          <w:szCs w:val="28"/>
          <w:lang w:val="ru-RU"/>
        </w:rPr>
        <w:t xml:space="preserve"> </w:t>
      </w:r>
      <w:r w:rsidR="00ED2F25" w:rsidRPr="00ED2F25">
        <w:rPr>
          <w:rFonts w:cstheme="minorHAnsi"/>
          <w:color w:val="1F1F1F"/>
          <w:sz w:val="28"/>
          <w:szCs w:val="28"/>
          <w:lang w:val="ru-RU"/>
        </w:rPr>
        <w:br/>
      </w:r>
      <w:r w:rsidRPr="00ED2F25">
        <w:rPr>
          <w:rFonts w:cstheme="minorHAnsi"/>
          <w:color w:val="1F1F1F"/>
          <w:sz w:val="28"/>
          <w:szCs w:val="28"/>
          <w:lang w:val="ru-RU"/>
        </w:rPr>
        <w:t>(Р</w:t>
      </w:r>
      <w:r w:rsidR="00ED2F25" w:rsidRPr="00ED2F25">
        <w:rPr>
          <w:rFonts w:cstheme="minorHAnsi"/>
          <w:color w:val="1F1F1F"/>
          <w:sz w:val="28"/>
          <w:szCs w:val="28"/>
          <w:lang w:val="ru-RU"/>
        </w:rPr>
        <w:t>П</w:t>
      </w:r>
      <w:r w:rsidRPr="00ED2F25">
        <w:rPr>
          <w:rFonts w:cstheme="minorHAnsi"/>
          <w:color w:val="1F1F1F"/>
          <w:sz w:val="28"/>
          <w:szCs w:val="28"/>
          <w:lang w:val="ru-RU"/>
        </w:rPr>
        <w:t>О 2);</w:t>
      </w:r>
    </w:p>
    <w:p w14:paraId="7EA13347" w14:textId="0D3077C0" w:rsidR="00563DF3" w:rsidRPr="00ED2F25" w:rsidRDefault="00563DF3" w:rsidP="00563DF3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ED2F25">
        <w:rPr>
          <w:rFonts w:cstheme="minorHAnsi"/>
          <w:color w:val="1F1F1F"/>
          <w:sz w:val="28"/>
          <w:szCs w:val="28"/>
          <w:lang w:val="ru-RU"/>
        </w:rPr>
        <w:t>Усвоить обширные юридические и неюридические материалы, выделить ключевые моменты и сделать аргументированные суждения об их при</w:t>
      </w:r>
      <w:r w:rsidR="00ED2F25" w:rsidRPr="00ED2F25">
        <w:rPr>
          <w:rFonts w:cstheme="minorHAnsi"/>
          <w:color w:val="1F1F1F"/>
          <w:sz w:val="28"/>
          <w:szCs w:val="28"/>
          <w:lang w:val="ru-RU"/>
        </w:rPr>
        <w:t>менении к юридическим проблемам</w:t>
      </w:r>
      <w:r w:rsidRPr="00ED2F25">
        <w:rPr>
          <w:rFonts w:cstheme="minorHAnsi"/>
          <w:color w:val="1F1F1F"/>
          <w:sz w:val="28"/>
          <w:szCs w:val="28"/>
          <w:lang w:val="ru-RU"/>
        </w:rPr>
        <w:t xml:space="preserve"> (Р</w:t>
      </w:r>
      <w:r w:rsidR="00ED2F25" w:rsidRPr="00ED2F25">
        <w:rPr>
          <w:rFonts w:cstheme="minorHAnsi"/>
          <w:color w:val="1F1F1F"/>
          <w:sz w:val="28"/>
          <w:szCs w:val="28"/>
          <w:lang w:val="ru-RU"/>
        </w:rPr>
        <w:t>П</w:t>
      </w:r>
      <w:r w:rsidRPr="00ED2F25">
        <w:rPr>
          <w:rFonts w:cstheme="minorHAnsi"/>
          <w:color w:val="1F1F1F"/>
          <w:sz w:val="28"/>
          <w:szCs w:val="28"/>
          <w:lang w:val="ru-RU"/>
        </w:rPr>
        <w:t>О 3).</w:t>
      </w:r>
    </w:p>
    <w:p w14:paraId="093933C4" w14:textId="77777777" w:rsidR="00563DF3" w:rsidRPr="00ED2F25" w:rsidRDefault="00563DF3" w:rsidP="00563DF3">
      <w:pPr>
        <w:pStyle w:val="3"/>
        <w:spacing w:before="660"/>
        <w:jc w:val="both"/>
        <w:rPr>
          <w:rFonts w:asciiTheme="minorHAnsi" w:hAnsiTheme="minorHAnsi" w:cstheme="minorHAnsi"/>
          <w:color w:val="1F1F1F"/>
          <w:lang w:val="en-US"/>
        </w:rPr>
      </w:pPr>
      <w:r w:rsidRPr="00ED2F25">
        <w:rPr>
          <w:rFonts w:asciiTheme="minorHAnsi" w:hAnsiTheme="minorHAnsi" w:cstheme="minorHAnsi"/>
          <w:color w:val="1F1F1F"/>
          <w:lang w:val="en-US"/>
        </w:rPr>
        <w:t>Навыки для всех магистерских программ</w:t>
      </w:r>
    </w:p>
    <w:p w14:paraId="72839B2D" w14:textId="77777777" w:rsidR="00563DF3" w:rsidRPr="00ED2F25" w:rsidRDefault="00563DF3" w:rsidP="00563DF3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ED2F25">
        <w:rPr>
          <w:rFonts w:cstheme="minorHAnsi"/>
          <w:color w:val="1F1F1F"/>
          <w:sz w:val="28"/>
          <w:szCs w:val="28"/>
          <w:lang w:val="ru-RU"/>
        </w:rPr>
        <w:t>По окончании магистерских программы по юриспруденции в ТГЮУ студенты должны (уметь):</w:t>
      </w:r>
    </w:p>
    <w:p w14:paraId="3DE4F74C" w14:textId="176EB92C" w:rsidR="00563DF3" w:rsidRPr="00ED2F25" w:rsidRDefault="00563DF3" w:rsidP="00563DF3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ED2F25">
        <w:rPr>
          <w:rFonts w:cstheme="minorHAnsi"/>
          <w:color w:val="1F1F1F"/>
          <w:sz w:val="28"/>
          <w:szCs w:val="28"/>
          <w:lang w:val="ru-RU"/>
        </w:rPr>
        <w:t>Обосновать юридическую и исследовательскую позицию систематическим образом посредством анализа, основанного на соответствующих авторитетных и научных источниках (Р</w:t>
      </w:r>
      <w:r w:rsidR="00ED2F25" w:rsidRPr="00ED2F25">
        <w:rPr>
          <w:rFonts w:cstheme="minorHAnsi"/>
          <w:color w:val="1F1F1F"/>
          <w:sz w:val="28"/>
          <w:szCs w:val="28"/>
          <w:lang w:val="ru-RU"/>
        </w:rPr>
        <w:t>П</w:t>
      </w:r>
      <w:r w:rsidRPr="00ED2F25">
        <w:rPr>
          <w:rFonts w:cstheme="minorHAnsi"/>
          <w:color w:val="1F1F1F"/>
          <w:sz w:val="28"/>
          <w:szCs w:val="28"/>
          <w:lang w:val="ru-RU"/>
        </w:rPr>
        <w:t>О 4);</w:t>
      </w:r>
    </w:p>
    <w:p w14:paraId="13EFF275" w14:textId="0DC29E36" w:rsidR="00563DF3" w:rsidRPr="00ED2F25" w:rsidRDefault="00563DF3" w:rsidP="00563DF3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ED2F25">
        <w:rPr>
          <w:rFonts w:cstheme="minorHAnsi"/>
          <w:sz w:val="28"/>
          <w:szCs w:val="28"/>
          <w:lang w:val="ru-RU"/>
        </w:rPr>
        <w:t>Эффективно применять методологию исследования к своим исследовательским проблемам (</w:t>
      </w:r>
      <w:r w:rsidRPr="00ED2F25">
        <w:rPr>
          <w:rFonts w:cstheme="minorHAnsi"/>
          <w:color w:val="1F1F1F"/>
          <w:sz w:val="28"/>
          <w:szCs w:val="28"/>
          <w:lang w:val="ru-RU"/>
        </w:rPr>
        <w:t>Р</w:t>
      </w:r>
      <w:r w:rsidR="00ED2F25" w:rsidRPr="00ED2F25">
        <w:rPr>
          <w:rFonts w:cstheme="minorHAnsi"/>
          <w:color w:val="1F1F1F"/>
          <w:sz w:val="28"/>
          <w:szCs w:val="28"/>
          <w:lang w:val="ru-RU"/>
        </w:rPr>
        <w:t>П</w:t>
      </w:r>
      <w:r w:rsidRPr="00ED2F25">
        <w:rPr>
          <w:rFonts w:cstheme="minorHAnsi"/>
          <w:color w:val="1F1F1F"/>
          <w:sz w:val="28"/>
          <w:szCs w:val="28"/>
          <w:lang w:val="ru-RU"/>
        </w:rPr>
        <w:t>О</w:t>
      </w:r>
      <w:r w:rsidRPr="00ED2F25">
        <w:rPr>
          <w:rFonts w:cstheme="minorHAnsi"/>
          <w:sz w:val="28"/>
          <w:szCs w:val="28"/>
          <w:lang w:val="ru-RU"/>
        </w:rPr>
        <w:t xml:space="preserve"> 5);</w:t>
      </w:r>
    </w:p>
    <w:p w14:paraId="77352FCB" w14:textId="7E3C2D31" w:rsidR="00563DF3" w:rsidRPr="00ED2F25" w:rsidRDefault="00563DF3" w:rsidP="00563DF3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ED2F25">
        <w:rPr>
          <w:rFonts w:cstheme="minorHAnsi"/>
          <w:sz w:val="28"/>
          <w:szCs w:val="28"/>
          <w:lang w:val="ru-RU"/>
        </w:rPr>
        <w:t>Донести ключевые моменты результатов исследования до академической и профессиональной аудитории в формате презентации (</w:t>
      </w:r>
      <w:r w:rsidRPr="00ED2F25">
        <w:rPr>
          <w:rFonts w:cstheme="minorHAnsi"/>
          <w:color w:val="1F1F1F"/>
          <w:sz w:val="28"/>
          <w:szCs w:val="28"/>
          <w:lang w:val="ru-RU"/>
        </w:rPr>
        <w:t>Р</w:t>
      </w:r>
      <w:r w:rsidR="00ED2F25" w:rsidRPr="00ED2F25">
        <w:rPr>
          <w:rFonts w:cstheme="minorHAnsi"/>
          <w:color w:val="1F1F1F"/>
          <w:sz w:val="28"/>
          <w:szCs w:val="28"/>
          <w:lang w:val="ru-RU"/>
        </w:rPr>
        <w:t>П</w:t>
      </w:r>
      <w:r w:rsidRPr="00ED2F25">
        <w:rPr>
          <w:rFonts w:cstheme="minorHAnsi"/>
          <w:color w:val="1F1F1F"/>
          <w:sz w:val="28"/>
          <w:szCs w:val="28"/>
          <w:lang w:val="ru-RU"/>
        </w:rPr>
        <w:t>О</w:t>
      </w:r>
      <w:r w:rsidRPr="00ED2F25">
        <w:rPr>
          <w:rFonts w:cstheme="minorHAnsi"/>
          <w:sz w:val="28"/>
          <w:szCs w:val="28"/>
          <w:lang w:val="ru-RU"/>
        </w:rPr>
        <w:t xml:space="preserve"> 6);</w:t>
      </w:r>
    </w:p>
    <w:p w14:paraId="4E776EEA" w14:textId="659EBE1D" w:rsidR="00563DF3" w:rsidRPr="00ED2F25" w:rsidRDefault="00563DF3" w:rsidP="00563DF3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ED2F25">
        <w:rPr>
          <w:rFonts w:cstheme="minorHAnsi"/>
          <w:sz w:val="28"/>
          <w:szCs w:val="28"/>
          <w:lang w:val="ru-RU"/>
        </w:rPr>
        <w:t>Оказывать содействие изучающим право с помощью интерактивных методов обучения (</w:t>
      </w:r>
      <w:r w:rsidRPr="00ED2F25">
        <w:rPr>
          <w:rFonts w:cstheme="minorHAnsi"/>
          <w:color w:val="1F1F1F"/>
          <w:sz w:val="28"/>
          <w:szCs w:val="28"/>
          <w:lang w:val="ru-RU"/>
        </w:rPr>
        <w:t>Р</w:t>
      </w:r>
      <w:r w:rsidR="00ED2F25" w:rsidRPr="00ED2F25">
        <w:rPr>
          <w:rFonts w:cstheme="minorHAnsi"/>
          <w:color w:val="1F1F1F"/>
          <w:sz w:val="28"/>
          <w:szCs w:val="28"/>
          <w:lang w:val="ru-RU"/>
        </w:rPr>
        <w:t>П</w:t>
      </w:r>
      <w:r w:rsidRPr="00ED2F25">
        <w:rPr>
          <w:rFonts w:cstheme="minorHAnsi"/>
          <w:color w:val="1F1F1F"/>
          <w:sz w:val="28"/>
          <w:szCs w:val="28"/>
          <w:lang w:val="ru-RU"/>
        </w:rPr>
        <w:t>О</w:t>
      </w:r>
      <w:r w:rsidRPr="00ED2F25">
        <w:rPr>
          <w:rFonts w:cstheme="minorHAnsi"/>
          <w:sz w:val="28"/>
          <w:szCs w:val="28"/>
          <w:lang w:val="ru-RU"/>
        </w:rPr>
        <w:t xml:space="preserve"> 7).</w:t>
      </w:r>
    </w:p>
    <w:p w14:paraId="56E6DDB3" w14:textId="77777777" w:rsidR="00563DF3" w:rsidRPr="00ED2F25" w:rsidRDefault="00563DF3" w:rsidP="00563DF3">
      <w:pPr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3CB2937B" w14:textId="66B6CA81" w:rsidR="00563DF3" w:rsidRPr="00ED2F25" w:rsidRDefault="00563DF3" w:rsidP="00563DF3">
      <w:pPr>
        <w:rPr>
          <w:rFonts w:cstheme="minorHAnsi"/>
          <w:b/>
          <w:bCs/>
          <w:sz w:val="28"/>
          <w:szCs w:val="28"/>
          <w:lang w:val="ru-RU"/>
        </w:rPr>
      </w:pPr>
      <w:r w:rsidRPr="00ED2F25">
        <w:rPr>
          <w:rFonts w:cstheme="minorHAnsi"/>
          <w:b/>
          <w:bCs/>
          <w:sz w:val="28"/>
          <w:szCs w:val="28"/>
          <w:lang w:val="ru-RU"/>
        </w:rPr>
        <w:t>Результаты обучения по конкретным предметам для программы «Медиа право»</w:t>
      </w:r>
    </w:p>
    <w:p w14:paraId="29D0B25F" w14:textId="77777777" w:rsidR="00563DF3" w:rsidRPr="00ED2F25" w:rsidRDefault="00563DF3" w:rsidP="00563DF3">
      <w:pPr>
        <w:pStyle w:val="a3"/>
        <w:spacing w:after="0" w:line="240" w:lineRule="auto"/>
        <w:ind w:left="420" w:hanging="420"/>
        <w:jc w:val="both"/>
        <w:rPr>
          <w:rFonts w:eastAsiaTheme="minorEastAsia" w:cstheme="minorHAnsi"/>
          <w:kern w:val="24"/>
          <w:sz w:val="28"/>
          <w:szCs w:val="28"/>
        </w:rPr>
      </w:pPr>
      <w:r w:rsidRPr="00ED2F25">
        <w:rPr>
          <w:rFonts w:eastAsiaTheme="minorEastAsia" w:cstheme="minorHAnsi"/>
          <w:kern w:val="24"/>
          <w:sz w:val="28"/>
          <w:szCs w:val="28"/>
        </w:rPr>
        <w:t xml:space="preserve">По завершении всей программы студенты должны </w:t>
      </w:r>
      <w:r w:rsidRPr="00ED2F25">
        <w:rPr>
          <w:rFonts w:eastAsiaTheme="minorEastAsia" w:cstheme="minorHAnsi"/>
          <w:kern w:val="24"/>
          <w:sz w:val="28"/>
          <w:szCs w:val="28"/>
          <w:lang w:val="ru-RU"/>
        </w:rPr>
        <w:t>(</w:t>
      </w:r>
      <w:r w:rsidRPr="00ED2F25">
        <w:rPr>
          <w:rFonts w:eastAsiaTheme="minorEastAsia" w:cstheme="minorHAnsi"/>
          <w:kern w:val="24"/>
          <w:sz w:val="28"/>
          <w:szCs w:val="28"/>
        </w:rPr>
        <w:t>уметь</w:t>
      </w:r>
      <w:r w:rsidRPr="00ED2F25">
        <w:rPr>
          <w:rFonts w:eastAsiaTheme="minorEastAsia" w:cstheme="minorHAnsi"/>
          <w:kern w:val="24"/>
          <w:sz w:val="28"/>
          <w:szCs w:val="28"/>
          <w:lang w:val="ru-RU"/>
        </w:rPr>
        <w:t>)</w:t>
      </w:r>
      <w:r w:rsidRPr="00ED2F25">
        <w:rPr>
          <w:rFonts w:eastAsiaTheme="minorEastAsia" w:cstheme="minorHAnsi"/>
          <w:kern w:val="24"/>
          <w:sz w:val="28"/>
          <w:szCs w:val="28"/>
        </w:rPr>
        <w:t>:</w:t>
      </w:r>
    </w:p>
    <w:p w14:paraId="4657B470" w14:textId="15F04E8E" w:rsidR="00563DF3" w:rsidRPr="00ED2F25" w:rsidRDefault="00563DF3" w:rsidP="00563DF3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ED2F25">
        <w:rPr>
          <w:rFonts w:eastAsiaTheme="minorEastAsia" w:cstheme="minorHAnsi"/>
          <w:kern w:val="24"/>
          <w:sz w:val="28"/>
          <w:szCs w:val="28"/>
        </w:rPr>
        <w:t xml:space="preserve">Проводить и фиксировать юридические исследования в области </w:t>
      </w:r>
      <w:r w:rsidRPr="00ED2F25">
        <w:rPr>
          <w:rFonts w:eastAsiaTheme="minorEastAsia" w:cstheme="minorHAnsi"/>
          <w:kern w:val="24"/>
          <w:sz w:val="28"/>
          <w:szCs w:val="28"/>
          <w:lang w:val="ru-RU"/>
        </w:rPr>
        <w:t xml:space="preserve">медиа </w:t>
      </w:r>
      <w:r w:rsidRPr="00ED2F25">
        <w:rPr>
          <w:rFonts w:eastAsiaTheme="minorEastAsia" w:cstheme="minorHAnsi"/>
          <w:kern w:val="24"/>
          <w:sz w:val="28"/>
          <w:szCs w:val="28"/>
        </w:rPr>
        <w:t xml:space="preserve">права, в том числе в отношении применимых национальных и </w:t>
      </w:r>
      <w:r w:rsidRPr="00ED2F25">
        <w:rPr>
          <w:rFonts w:eastAsiaTheme="minorEastAsia" w:cstheme="minorHAnsi"/>
          <w:kern w:val="24"/>
          <w:sz w:val="28"/>
          <w:szCs w:val="28"/>
          <w:lang w:val="ru-RU"/>
        </w:rPr>
        <w:t>международных</w:t>
      </w:r>
      <w:r w:rsidRPr="00ED2F25">
        <w:rPr>
          <w:rFonts w:eastAsiaTheme="minorEastAsia" w:cstheme="minorHAnsi"/>
          <w:kern w:val="24"/>
          <w:sz w:val="28"/>
          <w:szCs w:val="28"/>
        </w:rPr>
        <w:t xml:space="preserve"> </w:t>
      </w:r>
      <w:r w:rsidRPr="00ED2F25">
        <w:rPr>
          <w:rFonts w:eastAsiaTheme="minorEastAsia" w:cstheme="minorHAnsi"/>
          <w:kern w:val="24"/>
          <w:sz w:val="28"/>
          <w:szCs w:val="28"/>
          <w:lang w:val="ru-RU"/>
        </w:rPr>
        <w:t>источников права</w:t>
      </w:r>
      <w:r w:rsidRPr="00ED2F25">
        <w:rPr>
          <w:rFonts w:eastAsiaTheme="minorEastAsia" w:cstheme="minorHAnsi"/>
          <w:kern w:val="24"/>
          <w:sz w:val="28"/>
          <w:szCs w:val="28"/>
        </w:rPr>
        <w:t xml:space="preserve"> (</w:t>
      </w:r>
      <w:r w:rsidRPr="00ED2F25">
        <w:rPr>
          <w:rFonts w:cstheme="minorHAnsi"/>
          <w:color w:val="1F1F1F"/>
          <w:sz w:val="28"/>
          <w:szCs w:val="28"/>
          <w:lang w:val="ru-RU"/>
        </w:rPr>
        <w:t>Р</w:t>
      </w:r>
      <w:r w:rsidR="00ED2F25" w:rsidRPr="00ED2F25">
        <w:rPr>
          <w:rFonts w:cstheme="minorHAnsi"/>
          <w:color w:val="1F1F1F"/>
          <w:sz w:val="28"/>
          <w:szCs w:val="28"/>
          <w:lang w:val="ru-RU"/>
        </w:rPr>
        <w:t>П</w:t>
      </w:r>
      <w:r w:rsidRPr="00ED2F25">
        <w:rPr>
          <w:rFonts w:cstheme="minorHAnsi"/>
          <w:color w:val="1F1F1F"/>
          <w:sz w:val="28"/>
          <w:szCs w:val="28"/>
          <w:lang w:val="ru-RU"/>
        </w:rPr>
        <w:t>О</w:t>
      </w:r>
      <w:r w:rsidRPr="00ED2F25">
        <w:rPr>
          <w:rFonts w:eastAsiaTheme="minorEastAsia" w:cstheme="minorHAnsi"/>
          <w:kern w:val="24"/>
          <w:sz w:val="28"/>
          <w:szCs w:val="28"/>
        </w:rPr>
        <w:t xml:space="preserve"> 8);</w:t>
      </w:r>
    </w:p>
    <w:p w14:paraId="2DB202EE" w14:textId="3F026644" w:rsidR="00563DF3" w:rsidRPr="00ED2F25" w:rsidRDefault="00563DF3" w:rsidP="00563DF3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ED2F25">
        <w:rPr>
          <w:rFonts w:eastAsiaTheme="minorEastAsia" w:cstheme="minorHAnsi"/>
          <w:kern w:val="24"/>
          <w:sz w:val="28"/>
          <w:szCs w:val="28"/>
        </w:rPr>
        <w:t>Определить и применять надлежащим образом, в конкретных случаях и сценариях, фундаментальные правовые и процессуальные принципы, влияющие на законодательство о СМИ, из соответствующих внутренних и международных источников (</w:t>
      </w:r>
      <w:r w:rsidRPr="00ED2F25">
        <w:rPr>
          <w:rFonts w:cstheme="minorHAnsi"/>
          <w:color w:val="1F1F1F"/>
          <w:sz w:val="28"/>
          <w:szCs w:val="28"/>
          <w:lang w:val="ru-RU"/>
        </w:rPr>
        <w:t>Р</w:t>
      </w:r>
      <w:r w:rsidR="00ED2F25" w:rsidRPr="00ED2F25">
        <w:rPr>
          <w:rFonts w:cstheme="minorHAnsi"/>
          <w:color w:val="1F1F1F"/>
          <w:sz w:val="28"/>
          <w:szCs w:val="28"/>
          <w:lang w:val="ru-RU"/>
        </w:rPr>
        <w:t>П</w:t>
      </w:r>
      <w:r w:rsidRPr="00ED2F25">
        <w:rPr>
          <w:rFonts w:cstheme="minorHAnsi"/>
          <w:color w:val="1F1F1F"/>
          <w:sz w:val="28"/>
          <w:szCs w:val="28"/>
          <w:lang w:val="ru-RU"/>
        </w:rPr>
        <w:t>О</w:t>
      </w:r>
      <w:r w:rsidRPr="00ED2F25">
        <w:rPr>
          <w:rFonts w:eastAsiaTheme="minorEastAsia" w:cstheme="minorHAnsi"/>
          <w:kern w:val="24"/>
          <w:sz w:val="28"/>
          <w:szCs w:val="28"/>
        </w:rPr>
        <w:t xml:space="preserve"> 9);</w:t>
      </w:r>
    </w:p>
    <w:p w14:paraId="212740ED" w14:textId="1619FA4C" w:rsidR="00563DF3" w:rsidRPr="00ED2F25" w:rsidRDefault="00563DF3" w:rsidP="00563DF3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ED2F25">
        <w:rPr>
          <w:rFonts w:eastAsiaTheme="minorEastAsia" w:cstheme="minorHAnsi"/>
          <w:kern w:val="24"/>
          <w:sz w:val="28"/>
          <w:szCs w:val="28"/>
        </w:rPr>
        <w:t>Приобретите ряд юридических и смежных навыков, имеющих отношение к законодательству о СМИ, включая коммуникацию, подготовку дел, пропаганду, составление и написание юридических документов, решение проблем и командную работу (</w:t>
      </w:r>
      <w:r w:rsidR="00ED2F25" w:rsidRPr="00ED2F25">
        <w:rPr>
          <w:rFonts w:cstheme="minorHAnsi"/>
          <w:color w:val="1F1F1F"/>
          <w:sz w:val="28"/>
          <w:szCs w:val="28"/>
          <w:lang w:val="ru-RU"/>
        </w:rPr>
        <w:t>РПО</w:t>
      </w:r>
      <w:r w:rsidRPr="00ED2F25">
        <w:rPr>
          <w:rFonts w:eastAsiaTheme="minorEastAsia" w:cstheme="minorHAnsi"/>
          <w:kern w:val="24"/>
          <w:sz w:val="28"/>
          <w:szCs w:val="28"/>
        </w:rPr>
        <w:t xml:space="preserve"> 10);</w:t>
      </w:r>
    </w:p>
    <w:p w14:paraId="79F27D1D" w14:textId="17F4B758" w:rsidR="00563DF3" w:rsidRPr="00ED2F25" w:rsidRDefault="00563DF3" w:rsidP="00563DF3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ED2F25">
        <w:rPr>
          <w:rFonts w:eastAsiaTheme="minorEastAsia" w:cstheme="minorHAnsi"/>
          <w:kern w:val="24"/>
          <w:sz w:val="28"/>
          <w:szCs w:val="28"/>
        </w:rPr>
        <w:t>Продемонстрировать разумное понимание профессиональных обязанностей, возложенных на юристов, и более широких этических соображений, связанных с практикой законодательства о СМИ в применимых социальных, политических, культурных и экономических контекстах (</w:t>
      </w:r>
      <w:r w:rsidR="00ED2F25" w:rsidRPr="00ED2F25">
        <w:rPr>
          <w:rFonts w:cstheme="minorHAnsi"/>
          <w:color w:val="1F1F1F"/>
          <w:sz w:val="28"/>
          <w:szCs w:val="28"/>
          <w:lang w:val="ru-RU"/>
        </w:rPr>
        <w:t>РПО</w:t>
      </w:r>
      <w:r w:rsidRPr="00ED2F25">
        <w:rPr>
          <w:rFonts w:eastAsiaTheme="minorEastAsia" w:cstheme="minorHAnsi"/>
          <w:kern w:val="24"/>
          <w:sz w:val="28"/>
          <w:szCs w:val="28"/>
        </w:rPr>
        <w:t xml:space="preserve"> 11).</w:t>
      </w:r>
    </w:p>
    <w:p w14:paraId="58D3A966" w14:textId="77777777" w:rsidR="00563DF3" w:rsidRPr="00ED2F25" w:rsidRDefault="00563DF3" w:rsidP="00563DF3">
      <w:pPr>
        <w:jc w:val="both"/>
        <w:rPr>
          <w:rFonts w:cstheme="minorHAnsi"/>
          <w:b/>
          <w:bCs/>
          <w:sz w:val="28"/>
          <w:szCs w:val="28"/>
        </w:rPr>
      </w:pPr>
    </w:p>
    <w:p w14:paraId="3CBF780D" w14:textId="0869AB0C" w:rsidR="000D1D81" w:rsidRPr="00ED2F25" w:rsidRDefault="000D1D81" w:rsidP="00563DF3">
      <w:pPr>
        <w:jc w:val="both"/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b/>
          <w:bCs/>
          <w:sz w:val="28"/>
          <w:szCs w:val="28"/>
        </w:rPr>
        <w:t>Структура программы</w:t>
      </w:r>
    </w:p>
    <w:p w14:paraId="186D6850" w14:textId="77777777" w:rsidR="000D1D81" w:rsidRPr="00ED2F25" w:rsidRDefault="000D1D81" w:rsidP="000D1D81">
      <w:pPr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Каждая магистерская программа, независимо от темы обучения, должна содержать:</w:t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3664"/>
        <w:gridCol w:w="2680"/>
      </w:tblGrid>
      <w:tr w:rsidR="000D1D81" w:rsidRPr="00ED2F25" w14:paraId="5E54DFA3" w14:textId="77777777" w:rsidTr="00A36F9D">
        <w:trPr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477385" w14:textId="77777777" w:rsidR="000D1D81" w:rsidRPr="00ED2F25" w:rsidRDefault="000D1D81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ED2F25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Модули академического обучения и сопутствующие мероприятия</w:t>
            </w:r>
          </w:p>
          <w:p w14:paraId="28278079" w14:textId="77777777" w:rsidR="000D1D81" w:rsidRPr="00ED2F25" w:rsidRDefault="000D1D81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785C8E" w14:textId="77777777" w:rsidR="000D1D81" w:rsidRPr="00ED2F25" w:rsidRDefault="000D1D81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ED2F25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Часы, отведенные на модули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368B6" w14:textId="77777777" w:rsidR="000D1D81" w:rsidRPr="00ED2F25" w:rsidRDefault="000D1D81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ED2F25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Выделенный кредит</w:t>
            </w:r>
          </w:p>
        </w:tc>
      </w:tr>
      <w:tr w:rsidR="000D1D81" w:rsidRPr="00ED2F25" w14:paraId="5E619E80" w14:textId="77777777" w:rsidTr="00A36F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46207" w14:textId="77777777" w:rsidR="000D1D81" w:rsidRPr="00ED2F25" w:rsidRDefault="000D1D81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ED2F25">
              <w:rPr>
                <w:rFonts w:cstheme="minorHAnsi"/>
                <w:color w:val="000000"/>
                <w:sz w:val="28"/>
                <w:szCs w:val="28"/>
                <w:lang w:val="en-US"/>
              </w:rPr>
              <w:t>Обязательные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1A360" w14:textId="77777777" w:rsidR="000D1D81" w:rsidRPr="00ED2F25" w:rsidRDefault="000D1D81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ED2F25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875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56507" w14:textId="77777777" w:rsidR="000D1D81" w:rsidRPr="00ED2F25" w:rsidRDefault="000D1D81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ED2F25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</w:tr>
      <w:tr w:rsidR="000D1D81" w:rsidRPr="00ED2F25" w14:paraId="34D93FC3" w14:textId="77777777" w:rsidTr="00A36F9D">
        <w:trPr>
          <w:trHeight w:val="2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A6FFC" w14:textId="77777777" w:rsidR="000D1D81" w:rsidRPr="00ED2F25" w:rsidRDefault="000D1D81" w:rsidP="00A36F9D">
            <w:pPr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ED2F25">
              <w:rPr>
                <w:rFonts w:cstheme="minorHAnsi"/>
                <w:color w:val="000000"/>
                <w:sz w:val="28"/>
                <w:szCs w:val="28"/>
                <w:lang w:val="en-US"/>
              </w:rPr>
              <w:t>Факультативные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70E6F" w14:textId="77777777" w:rsidR="000D1D81" w:rsidRPr="00ED2F25" w:rsidRDefault="000D1D81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ED2F25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250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183C8" w14:textId="77777777" w:rsidR="000D1D81" w:rsidRPr="00ED2F25" w:rsidRDefault="000D1D81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ED2F25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0D1D81" w:rsidRPr="00ED2F25" w14:paraId="2AB0EFDA" w14:textId="77777777" w:rsidTr="00A36F9D">
        <w:trPr>
          <w:trHeight w:val="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FE6D9" w14:textId="77777777" w:rsidR="000D1D81" w:rsidRPr="00ED2F25" w:rsidRDefault="000D1D81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D2F25">
              <w:rPr>
                <w:rFonts w:cstheme="minorHAnsi"/>
                <w:color w:val="000000"/>
                <w:sz w:val="28"/>
                <w:szCs w:val="28"/>
                <w:lang w:val="en-US"/>
              </w:rPr>
              <w:t>Итоговый государственный экзамен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7BF7E" w14:textId="77777777" w:rsidR="000D1D81" w:rsidRPr="00ED2F25" w:rsidRDefault="000D1D81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ED2F25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A0223" w14:textId="77777777" w:rsidR="000D1D81" w:rsidRPr="00ED2F25" w:rsidRDefault="000D1D81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ED2F25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</w:tbl>
    <w:p w14:paraId="60EE50D7" w14:textId="77777777" w:rsidR="000D1D81" w:rsidRPr="00ED2F25" w:rsidRDefault="000D1D81" w:rsidP="000D1D81">
      <w:pPr>
        <w:rPr>
          <w:rFonts w:cstheme="minorHAnsi"/>
          <w:sz w:val="28"/>
          <w:szCs w:val="28"/>
        </w:rPr>
      </w:pPr>
    </w:p>
    <w:p w14:paraId="760FDDF3" w14:textId="77777777" w:rsidR="003E1A44" w:rsidRPr="00ED2F25" w:rsidRDefault="003E1A44" w:rsidP="00EC0386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Содержание и структура каждого модуля, количество часов, посвященных этому изучению, и кредиты, полученные по каждому модулю, указаны в каталоге модулей.</w:t>
      </w:r>
    </w:p>
    <w:p w14:paraId="59C297AE" w14:textId="77777777" w:rsidR="003E1A44" w:rsidRPr="00ED2F25" w:rsidRDefault="003E1A44" w:rsidP="003E1A44">
      <w:pPr>
        <w:spacing w:after="150" w:line="240" w:lineRule="auto"/>
        <w:jc w:val="both"/>
        <w:rPr>
          <w:rFonts w:cstheme="minorHAnsi"/>
          <w:sz w:val="28"/>
          <w:szCs w:val="28"/>
          <w:lang w:val="ru-RU"/>
        </w:rPr>
      </w:pPr>
    </w:p>
    <w:p w14:paraId="1941D757" w14:textId="77777777" w:rsidR="003E1A44" w:rsidRPr="00ED2F25" w:rsidRDefault="003E1A44" w:rsidP="003E1A44">
      <w:pPr>
        <w:jc w:val="both"/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b/>
          <w:bCs/>
          <w:sz w:val="28"/>
          <w:szCs w:val="28"/>
        </w:rPr>
        <w:t>Стратегии обучения и преподавания</w:t>
      </w:r>
    </w:p>
    <w:p w14:paraId="0DEED204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bookmarkStart w:id="1" w:name="_Hlk150008988"/>
      <w:r w:rsidRPr="00ED2F25">
        <w:rPr>
          <w:rFonts w:cstheme="minorHAnsi"/>
          <w:sz w:val="28"/>
          <w:szCs w:val="28"/>
        </w:rPr>
        <w:t>Стратегия обучения в ТГЮУ в целом заключается в создании среды, которая поощряет значимое и активное обучение, ориентированное на учащихся, а также признает существование разнообразных точек зрения и подходов к преподаванию и обучению во всем мире. Содержание программы предоставляется лично и, при необходимости, онлайн, а также посредством печатных и других электронных средств, которые доступны, надежны и эффективны с точки зрения содействия обучению студентов и достижения соответствующих результатов обучения, установленных для соответствующей магистерской программы. . На уровне магистратуры значительный упор обязательно делается на независимое обучение и самостоятельные исследования, но при необходимости поддерживается академическими и другими сотрудниками ТГЮУ.</w:t>
      </w:r>
    </w:p>
    <w:p w14:paraId="1DFB99C7" w14:textId="77777777" w:rsidR="003E1A44" w:rsidRPr="00ED2F25" w:rsidRDefault="003E1A44" w:rsidP="003E1A44">
      <w:pPr>
        <w:rPr>
          <w:rFonts w:cstheme="minorHAnsi"/>
          <w:sz w:val="28"/>
          <w:szCs w:val="28"/>
        </w:rPr>
      </w:pPr>
    </w:p>
    <w:p w14:paraId="58473538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Основные элементы являются общими для всех, что необходимо при любом изучении права на уровне магистра, например, методы исследования и академическое письмо на продвинутом уровне. В программе каждого модуля излагаются результаты обучения для этого модуля, а также даются советы по его изучению. Дополнительные ресурсы и рекомендации доступны в печатном виде и/или онлайн, в зависимости от ситуации, для освещения конкретных вопросов в отдельных модулях.</w:t>
      </w:r>
    </w:p>
    <w:p w14:paraId="3ED17B96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Обучение и преподавание проводится с использованием различных методов. Все лекции проводятся онлайн. Студенты лично посещают семинары ТГЮУ, где ожидается интенсивное обсуждение. Также используются другие методы обучения и преподавания, в том числе посредством тематических исследований, работы в группах студентов, моделирования решения проблем и самостоятельного, но, при необходимости, управляемого обучения. Гибридн</w:t>
      </w:r>
      <w:r w:rsidRPr="00ED2F25">
        <w:rPr>
          <w:rFonts w:cstheme="minorHAnsi"/>
          <w:sz w:val="28"/>
          <w:szCs w:val="28"/>
          <w:lang w:val="ru-RU"/>
        </w:rPr>
        <w:t xml:space="preserve">ое обучение </w:t>
      </w:r>
      <w:r w:rsidRPr="00ED2F25">
        <w:rPr>
          <w:rFonts w:cstheme="minorHAnsi"/>
          <w:sz w:val="28"/>
          <w:szCs w:val="28"/>
        </w:rPr>
        <w:t xml:space="preserve">(с использованием сочетания онлайн- и </w:t>
      </w:r>
      <w:r w:rsidRPr="00ED2F25">
        <w:rPr>
          <w:rFonts w:cstheme="minorHAnsi"/>
          <w:sz w:val="28"/>
          <w:szCs w:val="28"/>
          <w:lang w:val="ru-RU"/>
        </w:rPr>
        <w:t xml:space="preserve">офлайн </w:t>
      </w:r>
      <w:r w:rsidRPr="00ED2F25">
        <w:rPr>
          <w:rFonts w:cstheme="minorHAnsi"/>
          <w:sz w:val="28"/>
          <w:szCs w:val="28"/>
        </w:rPr>
        <w:t>средств) будет использоваться по мере необходимости</w:t>
      </w:r>
      <w:r w:rsidRPr="00ED2F25">
        <w:rPr>
          <w:rFonts w:cstheme="minorHAnsi"/>
          <w:sz w:val="28"/>
          <w:szCs w:val="28"/>
          <w:lang w:val="ru-RU"/>
        </w:rPr>
        <w:t xml:space="preserve"> </w:t>
      </w:r>
      <w:r w:rsidRPr="00ED2F25">
        <w:rPr>
          <w:rFonts w:cstheme="minorHAnsi"/>
          <w:sz w:val="28"/>
          <w:szCs w:val="28"/>
        </w:rPr>
        <w:t>повсюду</w:t>
      </w:r>
      <w:r w:rsidRPr="00ED2F25">
        <w:rPr>
          <w:rFonts w:cstheme="minorHAnsi"/>
          <w:sz w:val="28"/>
          <w:szCs w:val="28"/>
          <w:lang w:val="ru-RU"/>
        </w:rPr>
        <w:t>ю</w:t>
      </w:r>
      <w:r w:rsidRPr="00ED2F25">
        <w:rPr>
          <w:rFonts w:cstheme="minorHAnsi"/>
          <w:sz w:val="28"/>
          <w:szCs w:val="28"/>
        </w:rPr>
        <w:t xml:space="preserve"> Акцент во всем</w:t>
      </w:r>
      <w:r w:rsidRPr="00ED2F25">
        <w:rPr>
          <w:rFonts w:cstheme="minorHAnsi"/>
          <w:sz w:val="28"/>
          <w:szCs w:val="28"/>
          <w:lang w:val="ru-RU"/>
        </w:rPr>
        <w:t xml:space="preserve"> процессе</w:t>
      </w:r>
      <w:r w:rsidRPr="00ED2F25">
        <w:rPr>
          <w:rFonts w:cstheme="minorHAnsi"/>
          <w:sz w:val="28"/>
          <w:szCs w:val="28"/>
        </w:rPr>
        <w:t xml:space="preserve"> преподавани</w:t>
      </w:r>
      <w:r w:rsidRPr="00ED2F25">
        <w:rPr>
          <w:rFonts w:cstheme="minorHAnsi"/>
          <w:sz w:val="28"/>
          <w:szCs w:val="28"/>
          <w:lang w:val="ru-RU"/>
        </w:rPr>
        <w:t>я</w:t>
      </w:r>
      <w:r w:rsidRPr="00ED2F25">
        <w:rPr>
          <w:rFonts w:cstheme="minorHAnsi"/>
          <w:sz w:val="28"/>
          <w:szCs w:val="28"/>
        </w:rPr>
        <w:t xml:space="preserve"> и обучени</w:t>
      </w:r>
      <w:r w:rsidRPr="00ED2F25">
        <w:rPr>
          <w:rFonts w:cstheme="minorHAnsi"/>
          <w:sz w:val="28"/>
          <w:szCs w:val="28"/>
          <w:lang w:val="ru-RU"/>
        </w:rPr>
        <w:t>я</w:t>
      </w:r>
      <w:r w:rsidRPr="00ED2F25">
        <w:rPr>
          <w:rFonts w:cstheme="minorHAnsi"/>
          <w:sz w:val="28"/>
          <w:szCs w:val="28"/>
        </w:rPr>
        <w:t xml:space="preserve"> в рамках программы делается на активном участии студентов в учебе. На уровне магистра также упор делается на самостоятельные исследования, кульминацией которых является защита диссертации в выбранной области обучения.</w:t>
      </w:r>
    </w:p>
    <w:p w14:paraId="057F05F5" w14:textId="77777777" w:rsidR="003E1A44" w:rsidRPr="00ED2F25" w:rsidRDefault="003E1A44" w:rsidP="003E1A44">
      <w:pPr>
        <w:tabs>
          <w:tab w:val="left" w:pos="7200"/>
        </w:tabs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75144105" w14:textId="77777777" w:rsidR="003E1A44" w:rsidRPr="00ED2F25" w:rsidRDefault="003E1A44" w:rsidP="003E1A44">
      <w:pPr>
        <w:jc w:val="both"/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b/>
          <w:bCs/>
          <w:sz w:val="28"/>
          <w:szCs w:val="28"/>
        </w:rPr>
        <w:t>Методы оценки и выставление оценок</w:t>
      </w:r>
    </w:p>
    <w:p w14:paraId="250F65CA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Методы оценивания включают в себя сочетание видимых и скрытых экзаменов, эссе, тематических исследований, презентаций и других устных форматов по всем модулям.</w:t>
      </w:r>
    </w:p>
    <w:p w14:paraId="5AC0AB5B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Формативное оценивание используется для того, чтобы подчеркнуть, что учащийся справился хорошо, и определить, где можно внести улучшения в будущем. Учащимся рекомендуется общаться с учителем, чтобы обсудить отзывы и/или любые проблемы, которые могут возникнуть у учащихся.</w:t>
      </w:r>
    </w:p>
    <w:p w14:paraId="2C7AAC02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 xml:space="preserve">Суммативное оценивание проводится на промежуточных и </w:t>
      </w:r>
      <w:r w:rsidRPr="00ED2F25">
        <w:rPr>
          <w:rFonts w:cstheme="minorHAnsi"/>
          <w:sz w:val="28"/>
          <w:szCs w:val="28"/>
          <w:lang w:val="ru-RU"/>
        </w:rPr>
        <w:t xml:space="preserve">итоговых  </w:t>
      </w:r>
      <w:r w:rsidRPr="00ED2F25">
        <w:rPr>
          <w:rFonts w:cstheme="minorHAnsi"/>
          <w:sz w:val="28"/>
          <w:szCs w:val="28"/>
        </w:rPr>
        <w:t xml:space="preserve"> экзаменах. </w:t>
      </w:r>
    </w:p>
    <w:p w14:paraId="79259C6B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Промежуточные экзамены (подробности о которых варьируются от модуля к модулю и подробно описаны в программах соответствующего модуля) набирают 40/100 баллов, а выпускные экзамены (основанные на тематических исследованиях и проводимые с использованием системы управления обучением ТГЮУ в экзаменационном зале) — 60 баллов. /100 баллов. Оценки выставляются за все работы учащихся, оцененные по сумме, и даются отзывы, поясняющие выставленную оценку.</w:t>
      </w:r>
    </w:p>
    <w:p w14:paraId="32EEB0F4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Критерии оценки для промежуточной оценки разрабатываются для каждого модуля, а подробности изложены в соответствующих рубриках оценки. Критерии оценки на выпускных экзаменах едины для всех выпускных экзаменов и соответствуют рекомендациям Министерства юстиции, адаптированным и одобренным Советом университета.</w:t>
      </w:r>
    </w:p>
    <w:p w14:paraId="0A0752B1" w14:textId="77777777" w:rsidR="003E1A44" w:rsidRPr="00ED2F25" w:rsidRDefault="003E1A44" w:rsidP="003E1A44">
      <w:pPr>
        <w:jc w:val="both"/>
        <w:rPr>
          <w:rFonts w:cstheme="minorHAnsi"/>
          <w:color w:val="FF0000"/>
          <w:sz w:val="28"/>
          <w:szCs w:val="28"/>
        </w:rPr>
      </w:pPr>
      <w:r w:rsidRPr="00ED2F25">
        <w:rPr>
          <w:rFonts w:cstheme="minorHAnsi"/>
          <w:sz w:val="28"/>
          <w:szCs w:val="28"/>
        </w:rPr>
        <w:t xml:space="preserve">Более подробную информацию можно получить по адресу: </w:t>
      </w:r>
      <w:hyperlink r:id="rId9" w:history="1">
        <w:r w:rsidRPr="00ED2F25">
          <w:rPr>
            <w:rStyle w:val="aa"/>
            <w:rFonts w:cstheme="minorHAnsi"/>
            <w:sz w:val="28"/>
            <w:szCs w:val="28"/>
          </w:rPr>
          <w:t xml:space="preserve">https://lex.uz/docs/-2935457 </w:t>
        </w:r>
      </w:hyperlink>
      <w:r w:rsidRPr="00ED2F25">
        <w:rPr>
          <w:rFonts w:cstheme="minorHAnsi"/>
          <w:sz w:val="28"/>
          <w:szCs w:val="28"/>
        </w:rPr>
        <w:t xml:space="preserve">(Система оценивания и выставления оценок в Ташкентском государственном юридическом университете Министерством </w:t>
      </w:r>
      <w:r w:rsidRPr="00ED2F25">
        <w:rPr>
          <w:rFonts w:cstheme="minorHAnsi"/>
          <w:bCs/>
          <w:sz w:val="28"/>
          <w:szCs w:val="28"/>
          <w:lang w:val="ru-RU"/>
        </w:rPr>
        <w:t xml:space="preserve">высшего образования, науки и инноваций </w:t>
      </w:r>
      <w:r w:rsidRPr="00ED2F25">
        <w:rPr>
          <w:rFonts w:cstheme="minorHAnsi"/>
          <w:sz w:val="28"/>
          <w:szCs w:val="28"/>
        </w:rPr>
        <w:t xml:space="preserve">и </w:t>
      </w:r>
      <w:r w:rsidRPr="00ED2F25">
        <w:rPr>
          <w:rFonts w:cstheme="minorHAnsi"/>
          <w:bCs/>
          <w:sz w:val="28"/>
          <w:szCs w:val="28"/>
          <w:lang w:val="ru-RU"/>
        </w:rPr>
        <w:t xml:space="preserve">Министерством юстиции </w:t>
      </w:r>
      <w:r w:rsidRPr="00ED2F25">
        <w:rPr>
          <w:rFonts w:cstheme="minorHAnsi"/>
          <w:sz w:val="28"/>
          <w:szCs w:val="28"/>
        </w:rPr>
        <w:t>от 22 апреля . 2016)</w:t>
      </w:r>
    </w:p>
    <w:p w14:paraId="55FBFFCE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</w:p>
    <w:p w14:paraId="3F9161D2" w14:textId="77777777" w:rsidR="003E1A44" w:rsidRPr="00ED2F25" w:rsidRDefault="003E1A44" w:rsidP="003E1A44">
      <w:pPr>
        <w:jc w:val="both"/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b/>
          <w:bCs/>
          <w:sz w:val="28"/>
          <w:szCs w:val="28"/>
        </w:rPr>
        <w:t>Диссертация</w:t>
      </w:r>
    </w:p>
    <w:p w14:paraId="476282EA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 xml:space="preserve">Все студенты магистратуры должны представить диссертацию на выбранную ими тему в пределах диапазона, утвержденного соответствующим кафедрой ТГЮУ и указанного на сайте: https:/topic.tsul.uz. Диссертация </w:t>
      </w:r>
      <w:r w:rsidRPr="00ED2F25">
        <w:rPr>
          <w:rFonts w:cstheme="minorHAnsi"/>
          <w:sz w:val="28"/>
          <w:szCs w:val="28"/>
          <w:lang w:val="ru-RU"/>
        </w:rPr>
        <w:t>сдается</w:t>
      </w:r>
      <w:r w:rsidRPr="00ED2F25">
        <w:rPr>
          <w:rFonts w:cstheme="minorHAnsi"/>
          <w:sz w:val="28"/>
          <w:szCs w:val="28"/>
        </w:rPr>
        <w:t xml:space="preserve"> в конце второго семестра, после чего проводится устная защита. Студенты также должны опубликовать хотя бы од</w:t>
      </w:r>
      <w:r w:rsidRPr="00ED2F25">
        <w:rPr>
          <w:rFonts w:cstheme="minorHAnsi"/>
          <w:sz w:val="28"/>
          <w:szCs w:val="28"/>
          <w:lang w:val="ru-RU"/>
        </w:rPr>
        <w:t>ну статью в</w:t>
      </w:r>
      <w:r w:rsidRPr="00ED2F25">
        <w:rPr>
          <w:rFonts w:cstheme="minorHAnsi"/>
          <w:sz w:val="28"/>
          <w:szCs w:val="28"/>
        </w:rPr>
        <w:t xml:space="preserve"> рецензируемый</w:t>
      </w:r>
      <w:r w:rsidRPr="00ED2F25">
        <w:rPr>
          <w:rFonts w:cstheme="minorHAnsi"/>
          <w:sz w:val="28"/>
          <w:szCs w:val="28"/>
          <w:lang w:val="ru-RU"/>
        </w:rPr>
        <w:t xml:space="preserve"> академический</w:t>
      </w:r>
      <w:r w:rsidRPr="00ED2F25">
        <w:rPr>
          <w:rFonts w:cstheme="minorHAnsi"/>
          <w:sz w:val="28"/>
          <w:szCs w:val="28"/>
        </w:rPr>
        <w:t xml:space="preserve"> журнал.</w:t>
      </w:r>
    </w:p>
    <w:p w14:paraId="29452BBE" w14:textId="77777777" w:rsidR="003E1A44" w:rsidRPr="00ED2F25" w:rsidRDefault="003E1A44" w:rsidP="003E1A44">
      <w:pPr>
        <w:jc w:val="both"/>
        <w:rPr>
          <w:rFonts w:cstheme="minorHAnsi"/>
          <w:b/>
          <w:bCs/>
          <w:sz w:val="28"/>
          <w:szCs w:val="28"/>
        </w:rPr>
      </w:pPr>
    </w:p>
    <w:p w14:paraId="5DABDE9B" w14:textId="77777777" w:rsidR="003E1A44" w:rsidRPr="00ED2F25" w:rsidRDefault="003E1A44" w:rsidP="003E1A44">
      <w:pPr>
        <w:jc w:val="both"/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b/>
          <w:bCs/>
          <w:sz w:val="28"/>
          <w:szCs w:val="28"/>
        </w:rPr>
        <w:t>Прогресс</w:t>
      </w:r>
    </w:p>
    <w:p w14:paraId="2587BE32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Все студенты магистратуры должны пройти все модули программы до окончания учебы.</w:t>
      </w:r>
    </w:p>
    <w:p w14:paraId="63984E7E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Студент, не сдавший модуль или модули, может подать апелляцию и рассматриваемая оценка будет проверена экспертом факультета. Если апелляция отклонена, студент должен, если он, она или они собираются закончить обучение, пройти интенсивный курс или курсы по соответствующему(им) предмету(ам) модуля(ов), который проводится/проводятся в мае года обучения. Если он не сдаст более 3 модулей, он может пройти дальнейший интенсивный курс. Если он провалит какой-либо модуль после этого или если он провалит более 3 модулей, он должен присоединиться к набору студентов магистратуры на следующий учебный год, где они учатся и сдаются только непройденные модули.</w:t>
      </w:r>
    </w:p>
    <w:p w14:paraId="650818CE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Кроме того, если студент не посещает не менее 75% учебных часов по какому-либо изучаемому модулю, он не может сдавать выпускной экзамен по этому модулю и должен пройти интенсивный курс по этому модулю, который предлагается в мае года обучения. Если студент не сдал какой-либо модуль в конце интенсивного курса(ов), на него распространяются те же правила, которые изложены в параграфе выше, в зависимости от количества непройденных модулей.</w:t>
      </w:r>
    </w:p>
    <w:p w14:paraId="02AC794C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Идея ТГЮУ заключается в том, что каждому студенту должна быть предоставлена возможность добиться успеха в учебе.</w:t>
      </w:r>
    </w:p>
    <w:p w14:paraId="2DB5FFA6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</w:p>
    <w:p w14:paraId="3A1D4F23" w14:textId="77777777" w:rsidR="003E1A44" w:rsidRPr="00ED2F25" w:rsidRDefault="003E1A44" w:rsidP="003E1A44">
      <w:pPr>
        <w:jc w:val="both"/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b/>
          <w:bCs/>
          <w:sz w:val="28"/>
          <w:szCs w:val="28"/>
        </w:rPr>
        <w:t>Поддержка и руководство студентов</w:t>
      </w:r>
    </w:p>
    <w:p w14:paraId="1171B54E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 xml:space="preserve">Все магистранты находятся в ведении деканата магистратуры и заочного бакалавриата. Сотрудники этого </w:t>
      </w:r>
      <w:r w:rsidRPr="00ED2F25">
        <w:rPr>
          <w:rFonts w:cstheme="minorHAnsi"/>
          <w:sz w:val="28"/>
          <w:szCs w:val="28"/>
          <w:lang w:val="ru-RU"/>
        </w:rPr>
        <w:t>Отдела</w:t>
      </w:r>
      <w:r w:rsidRPr="00ED2F25">
        <w:rPr>
          <w:rFonts w:cstheme="minorHAnsi"/>
          <w:sz w:val="28"/>
          <w:szCs w:val="28"/>
        </w:rPr>
        <w:t xml:space="preserve"> обучены заботиться об академических и личных потребностях этих студентов.</w:t>
      </w:r>
    </w:p>
    <w:p w14:paraId="52451EAB" w14:textId="77777777" w:rsidR="003E1A44" w:rsidRPr="00ED2F25" w:rsidRDefault="003E1A44" w:rsidP="003E1A44">
      <w:pPr>
        <w:jc w:val="both"/>
        <w:rPr>
          <w:rFonts w:cstheme="minorHAnsi"/>
          <w:b/>
          <w:bCs/>
          <w:sz w:val="28"/>
          <w:szCs w:val="28"/>
        </w:rPr>
      </w:pPr>
    </w:p>
    <w:p w14:paraId="40B65BD7" w14:textId="77777777" w:rsidR="003E1A44" w:rsidRPr="00ED2F25" w:rsidRDefault="003E1A44" w:rsidP="003E1A44">
      <w:pPr>
        <w:jc w:val="both"/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b/>
          <w:bCs/>
          <w:sz w:val="28"/>
          <w:szCs w:val="28"/>
        </w:rPr>
        <w:t>Трудоустройство и профориентация выпускников</w:t>
      </w:r>
    </w:p>
    <w:p w14:paraId="2EEE1927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В этой спецификации программы изложены результаты, которые студент может ожидать по окончании учебы, и они были разработаны, в частности, для облегчения перспектив трудоустройства. По мере обучения студенты должны приобрести ряд знаний, навыков и ценностей/качеств, соответствующих потребностям работодателей и общества в целом в современном мире и/или позволяющих продолжить обучение на уровне докторантуры.</w:t>
      </w:r>
    </w:p>
    <w:p w14:paraId="7F47C308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 xml:space="preserve">ТГЮУ серьезно относится к возможностям трудоустройства и карьерному росту своих студентов и предпринимает шаги, чтобы познакомить студентов с диапазоном возможностей трудоустройства, которые существуют для выпускников магистратуры, а также помочь студентам получить опыт профессиональной деятельности и, при необходимости, </w:t>
      </w:r>
      <w:r w:rsidRPr="00ED2F25">
        <w:rPr>
          <w:rFonts w:cstheme="minorHAnsi"/>
          <w:sz w:val="28"/>
          <w:szCs w:val="28"/>
          <w:lang w:val="ru-RU"/>
        </w:rPr>
        <w:t xml:space="preserve">обеспечить </w:t>
      </w:r>
      <w:r w:rsidRPr="00ED2F25">
        <w:rPr>
          <w:rFonts w:cstheme="minorHAnsi"/>
          <w:sz w:val="28"/>
          <w:szCs w:val="28"/>
        </w:rPr>
        <w:t>повременную занятость во время учебы.</w:t>
      </w:r>
    </w:p>
    <w:p w14:paraId="7F121040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С этой целью в ТГЮУ есть отдел карьеры, который предлагает семинар</w:t>
      </w:r>
      <w:r w:rsidRPr="00ED2F25">
        <w:rPr>
          <w:rFonts w:cstheme="minorHAnsi"/>
          <w:sz w:val="28"/>
          <w:szCs w:val="28"/>
          <w:lang w:val="ru-RU"/>
        </w:rPr>
        <w:t xml:space="preserve"> –тренинги</w:t>
      </w:r>
      <w:r w:rsidRPr="00ED2F25">
        <w:rPr>
          <w:rFonts w:cstheme="minorHAnsi"/>
          <w:sz w:val="28"/>
          <w:szCs w:val="28"/>
        </w:rPr>
        <w:t xml:space="preserve"> по</w:t>
      </w:r>
      <w:r w:rsidRPr="00ED2F25">
        <w:rPr>
          <w:rFonts w:cstheme="minorHAnsi"/>
          <w:sz w:val="28"/>
          <w:szCs w:val="28"/>
          <w:lang w:val="ru-RU"/>
        </w:rPr>
        <w:t xml:space="preserve"> трудоустройству и</w:t>
      </w:r>
      <w:r w:rsidRPr="00ED2F25">
        <w:rPr>
          <w:rFonts w:cstheme="minorHAnsi"/>
          <w:sz w:val="28"/>
          <w:szCs w:val="28"/>
        </w:rPr>
        <w:t xml:space="preserve"> карьере для всех студентов с привлечением, где это возможно, приглашенных докладчиков из определенных профессиональных областей, включая представителей судебных органов, адвокатов, прокуроров, нотариусов, омбудсменов и представителей других неюридических профессий.</w:t>
      </w:r>
    </w:p>
    <w:p w14:paraId="73065B50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>Отдел карьеры также предлагает индивидуальные консультации через онлайн-сервис и имеет канал</w:t>
      </w:r>
      <w:r w:rsidRPr="00ED2F25">
        <w:rPr>
          <w:rFonts w:cstheme="minorHAnsi"/>
          <w:sz w:val="28"/>
          <w:szCs w:val="28"/>
          <w:lang w:val="ru-RU"/>
        </w:rPr>
        <w:t>ы</w:t>
      </w:r>
      <w:r w:rsidRPr="00ED2F25">
        <w:rPr>
          <w:rFonts w:cstheme="minorHAnsi"/>
          <w:sz w:val="28"/>
          <w:szCs w:val="28"/>
        </w:rPr>
        <w:t xml:space="preserve"> в социальных сетях, где публикуются вакансии и возможности волонтерской деятельности.</w:t>
      </w:r>
    </w:p>
    <w:p w14:paraId="55E9F3D6" w14:textId="77777777" w:rsidR="003E1A44" w:rsidRPr="00ED2F25" w:rsidRDefault="003E1A44" w:rsidP="003E1A44">
      <w:pPr>
        <w:rPr>
          <w:rFonts w:cstheme="minorHAnsi"/>
          <w:b/>
          <w:bCs/>
          <w:sz w:val="28"/>
          <w:szCs w:val="28"/>
        </w:rPr>
      </w:pPr>
    </w:p>
    <w:p w14:paraId="0B3C489D" w14:textId="77777777" w:rsidR="003E1A44" w:rsidRPr="00ED2F25" w:rsidRDefault="003E1A44" w:rsidP="003E1A44">
      <w:pPr>
        <w:rPr>
          <w:rFonts w:cstheme="minorHAnsi"/>
          <w:b/>
          <w:bCs/>
          <w:sz w:val="28"/>
          <w:szCs w:val="28"/>
        </w:rPr>
      </w:pPr>
      <w:r w:rsidRPr="00ED2F25">
        <w:rPr>
          <w:rFonts w:cstheme="minorHAnsi"/>
          <w:b/>
          <w:bCs/>
          <w:sz w:val="28"/>
          <w:szCs w:val="28"/>
        </w:rPr>
        <w:t>Оценка и повышение качества</w:t>
      </w:r>
    </w:p>
    <w:bookmarkEnd w:id="1"/>
    <w:p w14:paraId="22BA69C8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 xml:space="preserve">В </w:t>
      </w:r>
      <w:r w:rsidRPr="00ED2F25">
        <w:rPr>
          <w:rFonts w:cstheme="minorHAnsi"/>
          <w:sz w:val="28"/>
          <w:szCs w:val="28"/>
          <w:lang w:val="ru-RU"/>
        </w:rPr>
        <w:t>ТГУЮ</w:t>
      </w:r>
      <w:r w:rsidRPr="00ED2F25">
        <w:rPr>
          <w:rFonts w:cstheme="minorHAnsi"/>
          <w:sz w:val="28"/>
          <w:szCs w:val="28"/>
        </w:rPr>
        <w:t xml:space="preserve"> существует ряд политик и процедур для оценки качества и обеспечения того, чтобы это учитывалось в будущем, включая внесение улучшений при необходимости. Университет старается всегда быть прозрачным в этом процессе, чтобы все соответствующие заинтересованные стороны могли получить доступ к спецификациям программ, деталям маршрута обучения, форме и содержанию модулей,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улучшения.</w:t>
      </w:r>
    </w:p>
    <w:p w14:paraId="6478E0B7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  <w:lang w:val="ru-RU"/>
        </w:rPr>
        <w:t xml:space="preserve">Отдел </w:t>
      </w:r>
      <w:r w:rsidRPr="00ED2F25">
        <w:rPr>
          <w:rFonts w:cstheme="minorHAnsi"/>
          <w:sz w:val="28"/>
          <w:szCs w:val="28"/>
        </w:rPr>
        <w:t>обеспечения качества ТГЮУ проводит постоянный внутренний мониторинг программы и на основании собранных данных принимает меры по внесению необходимых улучшений.</w:t>
      </w:r>
    </w:p>
    <w:p w14:paraId="0C51BC21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</w:rPr>
      </w:pPr>
      <w:r w:rsidRPr="00ED2F25">
        <w:rPr>
          <w:rFonts w:cstheme="minorHAnsi"/>
          <w:sz w:val="28"/>
          <w:szCs w:val="28"/>
        </w:rPr>
        <w:t xml:space="preserve">Кроме того, в рамках процесса аккредитации </w:t>
      </w:r>
      <w:r w:rsidRPr="00ED2F25">
        <w:rPr>
          <w:rFonts w:cstheme="minorHAnsi"/>
          <w:sz w:val="28"/>
          <w:szCs w:val="28"/>
          <w:lang w:val="ru-RU"/>
        </w:rPr>
        <w:t>о</w:t>
      </w:r>
      <w:r w:rsidRPr="00ED2F25">
        <w:rPr>
          <w:rFonts w:cstheme="minorHAnsi"/>
          <w:sz w:val="28"/>
          <w:szCs w:val="28"/>
        </w:rPr>
        <w:t>тдел обеспечения качества Университета каждые четыре года проводит внутреннюю проверку, которая, в свою очередь, подчиняется Министерству высшего образования, науки и инноваций на основании отчета, представляемого Университетом.</w:t>
      </w:r>
    </w:p>
    <w:p w14:paraId="36AAE3D4" w14:textId="77777777" w:rsidR="003E1A44" w:rsidRPr="00ED2F25" w:rsidRDefault="003E1A44" w:rsidP="003E1A44">
      <w:pPr>
        <w:jc w:val="both"/>
        <w:rPr>
          <w:rFonts w:cstheme="minorHAnsi"/>
          <w:sz w:val="28"/>
          <w:szCs w:val="28"/>
          <w:lang w:val="ru-RU"/>
        </w:rPr>
      </w:pPr>
    </w:p>
    <w:p w14:paraId="54F30B70" w14:textId="77777777" w:rsidR="003E1A44" w:rsidRPr="00C327CB" w:rsidRDefault="003E1A44" w:rsidP="003E1A44">
      <w:pPr>
        <w:jc w:val="both"/>
        <w:rPr>
          <w:rFonts w:cstheme="minorHAnsi"/>
          <w:color w:val="FF0000"/>
          <w:sz w:val="28"/>
          <w:szCs w:val="28"/>
        </w:rPr>
      </w:pPr>
      <w:r w:rsidRPr="00ED2F25">
        <w:rPr>
          <w:rFonts w:cstheme="minorHAnsi"/>
          <w:sz w:val="28"/>
          <w:szCs w:val="28"/>
        </w:rPr>
        <w:t xml:space="preserve">Если требуются дополнительные разъяснения по содержанию данной спецификации программы, обращайтесь в отдел качества образования ТГЮУ: </w:t>
      </w:r>
      <w:hyperlink r:id="rId10" w:history="1">
        <w:r w:rsidRPr="00ED2F25">
          <w:rPr>
            <w:rStyle w:val="aa"/>
            <w:rFonts w:eastAsia="Times New Roman" w:cstheme="minorHAnsi"/>
            <w:sz w:val="28"/>
            <w:szCs w:val="28"/>
          </w:rPr>
          <w:t>b.akmalxonov@tsul.uz</w:t>
        </w:r>
      </w:hyperlink>
    </w:p>
    <w:p w14:paraId="30E94014" w14:textId="5908AC1B" w:rsidR="00504D05" w:rsidRPr="00563DF3" w:rsidRDefault="00504D05" w:rsidP="003E1A44">
      <w:pPr>
        <w:rPr>
          <w:rFonts w:cstheme="minorHAnsi"/>
          <w:color w:val="FF0000"/>
          <w:sz w:val="28"/>
          <w:szCs w:val="28"/>
        </w:rPr>
      </w:pPr>
    </w:p>
    <w:sectPr w:rsidR="00504D05" w:rsidRPr="00563D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9AC57" w14:textId="77777777" w:rsidR="00FF2CED" w:rsidRDefault="00FF2CED" w:rsidP="006E7908">
      <w:pPr>
        <w:spacing w:after="0" w:line="240" w:lineRule="auto"/>
      </w:pPr>
      <w:r>
        <w:separator/>
      </w:r>
    </w:p>
  </w:endnote>
  <w:endnote w:type="continuationSeparator" w:id="0">
    <w:p w14:paraId="23B5BAE6" w14:textId="77777777" w:rsidR="00FF2CED" w:rsidRDefault="00FF2CED" w:rsidP="006E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3C25" w14:textId="77777777" w:rsidR="006E7908" w:rsidRDefault="006E79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6992"/>
      <w:docPartObj>
        <w:docPartGallery w:val="Page Numbers (Bottom of Page)"/>
        <w:docPartUnique/>
      </w:docPartObj>
    </w:sdtPr>
    <w:sdtEndPr/>
    <w:sdtContent>
      <w:p w14:paraId="360C283F" w14:textId="7EEFB027" w:rsidR="006E7908" w:rsidRDefault="006E79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CED">
          <w:rPr>
            <w:noProof/>
          </w:rPr>
          <w:t>1</w:t>
        </w:r>
        <w:r>
          <w:fldChar w:fldCharType="end"/>
        </w:r>
      </w:p>
    </w:sdtContent>
  </w:sdt>
  <w:p w14:paraId="14D6711C" w14:textId="77777777" w:rsidR="006E7908" w:rsidRDefault="006E79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1720F" w14:textId="77777777" w:rsidR="006E7908" w:rsidRDefault="006E7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FAB9D" w14:textId="77777777" w:rsidR="00FF2CED" w:rsidRDefault="00FF2CED" w:rsidP="006E7908">
      <w:pPr>
        <w:spacing w:after="0" w:line="240" w:lineRule="auto"/>
      </w:pPr>
      <w:r>
        <w:separator/>
      </w:r>
    </w:p>
  </w:footnote>
  <w:footnote w:type="continuationSeparator" w:id="0">
    <w:p w14:paraId="2D4C63CB" w14:textId="77777777" w:rsidR="00FF2CED" w:rsidRDefault="00FF2CED" w:rsidP="006E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CD82" w14:textId="77777777" w:rsidR="006E7908" w:rsidRDefault="006E79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BCA5" w14:textId="77777777" w:rsidR="006E7908" w:rsidRDefault="006E79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F24C5" w14:textId="77777777" w:rsidR="006E7908" w:rsidRDefault="006E79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06058"/>
    <w:multiLevelType w:val="hybridMultilevel"/>
    <w:tmpl w:val="4CEA2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17CAB"/>
    <w:multiLevelType w:val="hybridMultilevel"/>
    <w:tmpl w:val="7CE86800"/>
    <w:lvl w:ilvl="0" w:tplc="2CAE83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C3749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257478D"/>
    <w:multiLevelType w:val="hybridMultilevel"/>
    <w:tmpl w:val="C09C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616D0"/>
    <w:multiLevelType w:val="hybridMultilevel"/>
    <w:tmpl w:val="C9C62FD4"/>
    <w:lvl w:ilvl="0" w:tplc="F4A042B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E65BA"/>
    <w:multiLevelType w:val="hybridMultilevel"/>
    <w:tmpl w:val="1E5E7BD0"/>
    <w:lvl w:ilvl="0" w:tplc="4E6282F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43664"/>
    <w:multiLevelType w:val="hybridMultilevel"/>
    <w:tmpl w:val="8F0C5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4486B"/>
    <w:multiLevelType w:val="hybridMultilevel"/>
    <w:tmpl w:val="F0688DB0"/>
    <w:lvl w:ilvl="0" w:tplc="5D96BB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1DD"/>
    <w:multiLevelType w:val="hybridMultilevel"/>
    <w:tmpl w:val="D94E24F0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900B3"/>
    <w:multiLevelType w:val="hybridMultilevel"/>
    <w:tmpl w:val="C58AEDDC"/>
    <w:lvl w:ilvl="0" w:tplc="A80E99C0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8335E"/>
    <w:multiLevelType w:val="hybridMultilevel"/>
    <w:tmpl w:val="1B108A44"/>
    <w:lvl w:ilvl="0" w:tplc="1666AEA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55250D"/>
    <w:multiLevelType w:val="hybridMultilevel"/>
    <w:tmpl w:val="5430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E83226"/>
    <w:multiLevelType w:val="hybridMultilevel"/>
    <w:tmpl w:val="F24E43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B84912"/>
    <w:multiLevelType w:val="hybridMultilevel"/>
    <w:tmpl w:val="A912BB2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25A4C"/>
    <w:multiLevelType w:val="hybridMultilevel"/>
    <w:tmpl w:val="49581198"/>
    <w:lvl w:ilvl="0" w:tplc="5E229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onstantia" w:cstheme="minorBidi"/>
      </w:rPr>
    </w:lvl>
    <w:lvl w:ilvl="1" w:tplc="D5FEE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64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4D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20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2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07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0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5AB9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8C280A"/>
    <w:multiLevelType w:val="hybridMultilevel"/>
    <w:tmpl w:val="0E705930"/>
    <w:lvl w:ilvl="0" w:tplc="A2EEEFA4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53602F"/>
    <w:multiLevelType w:val="hybridMultilevel"/>
    <w:tmpl w:val="B6F2F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E97E91"/>
    <w:multiLevelType w:val="hybridMultilevel"/>
    <w:tmpl w:val="45264668"/>
    <w:lvl w:ilvl="0" w:tplc="8746FA9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809FF"/>
    <w:multiLevelType w:val="hybridMultilevel"/>
    <w:tmpl w:val="E02A2500"/>
    <w:lvl w:ilvl="0" w:tplc="44142A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968A9"/>
    <w:multiLevelType w:val="hybridMultilevel"/>
    <w:tmpl w:val="AEAC8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51D0D8D"/>
    <w:multiLevelType w:val="hybridMultilevel"/>
    <w:tmpl w:val="BE94D548"/>
    <w:lvl w:ilvl="0" w:tplc="72FA47E6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EA72AB"/>
    <w:multiLevelType w:val="hybridMultilevel"/>
    <w:tmpl w:val="74BE3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1F5ABA"/>
    <w:multiLevelType w:val="hybridMultilevel"/>
    <w:tmpl w:val="06CC03C4"/>
    <w:lvl w:ilvl="0" w:tplc="AA307A8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1506AC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6305128E"/>
    <w:multiLevelType w:val="hybridMultilevel"/>
    <w:tmpl w:val="2E00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7418DA"/>
    <w:multiLevelType w:val="hybridMultilevel"/>
    <w:tmpl w:val="79B6B610"/>
    <w:lvl w:ilvl="0" w:tplc="4B22CA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73541F"/>
    <w:multiLevelType w:val="hybridMultilevel"/>
    <w:tmpl w:val="131C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F41D8"/>
    <w:multiLevelType w:val="hybridMultilevel"/>
    <w:tmpl w:val="97203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7508D"/>
    <w:multiLevelType w:val="hybridMultilevel"/>
    <w:tmpl w:val="2B48C3FC"/>
    <w:lvl w:ilvl="0" w:tplc="460A3C6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527D0"/>
    <w:multiLevelType w:val="hybridMultilevel"/>
    <w:tmpl w:val="B6069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67CB6"/>
    <w:multiLevelType w:val="hybridMultilevel"/>
    <w:tmpl w:val="8EC6BE0C"/>
    <w:lvl w:ilvl="0" w:tplc="2FCE611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27"/>
  </w:num>
  <w:num w:numId="4">
    <w:abstractNumId w:val="24"/>
  </w:num>
  <w:num w:numId="5">
    <w:abstractNumId w:val="19"/>
  </w:num>
  <w:num w:numId="6">
    <w:abstractNumId w:val="29"/>
  </w:num>
  <w:num w:numId="7">
    <w:abstractNumId w:val="13"/>
  </w:num>
  <w:num w:numId="8">
    <w:abstractNumId w:val="16"/>
  </w:num>
  <w:num w:numId="9">
    <w:abstractNumId w:val="14"/>
  </w:num>
  <w:num w:numId="10">
    <w:abstractNumId w:val="17"/>
  </w:num>
  <w:num w:numId="11">
    <w:abstractNumId w:val="28"/>
  </w:num>
  <w:num w:numId="12">
    <w:abstractNumId w:val="4"/>
  </w:num>
  <w:num w:numId="13">
    <w:abstractNumId w:val="10"/>
  </w:num>
  <w:num w:numId="14">
    <w:abstractNumId w:val="1"/>
  </w:num>
  <w:num w:numId="15">
    <w:abstractNumId w:val="30"/>
  </w:num>
  <w:num w:numId="16">
    <w:abstractNumId w:val="18"/>
  </w:num>
  <w:num w:numId="17">
    <w:abstractNumId w:val="9"/>
  </w:num>
  <w:num w:numId="18">
    <w:abstractNumId w:val="20"/>
  </w:num>
  <w:num w:numId="19">
    <w:abstractNumId w:val="25"/>
  </w:num>
  <w:num w:numId="20">
    <w:abstractNumId w:val="5"/>
  </w:num>
  <w:num w:numId="21">
    <w:abstractNumId w:val="7"/>
  </w:num>
  <w:num w:numId="22">
    <w:abstractNumId w:val="22"/>
  </w:num>
  <w:num w:numId="23">
    <w:abstractNumId w:val="15"/>
  </w:num>
  <w:num w:numId="24">
    <w:abstractNumId w:val="21"/>
  </w:num>
  <w:num w:numId="25">
    <w:abstractNumId w:val="0"/>
  </w:num>
  <w:num w:numId="26">
    <w:abstractNumId w:val="6"/>
  </w:num>
  <w:num w:numId="27">
    <w:abstractNumId w:val="11"/>
  </w:num>
  <w:num w:numId="28">
    <w:abstractNumId w:val="26"/>
  </w:num>
  <w:num w:numId="29">
    <w:abstractNumId w:val="3"/>
  </w:num>
  <w:num w:numId="30">
    <w:abstractNumId w:val="2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F0"/>
    <w:rsid w:val="00023035"/>
    <w:rsid w:val="00023591"/>
    <w:rsid w:val="00027145"/>
    <w:rsid w:val="00046D09"/>
    <w:rsid w:val="000844B9"/>
    <w:rsid w:val="000A7D2A"/>
    <w:rsid w:val="000D1D81"/>
    <w:rsid w:val="000E30AD"/>
    <w:rsid w:val="000E3C24"/>
    <w:rsid w:val="00132405"/>
    <w:rsid w:val="001749E9"/>
    <w:rsid w:val="001A2841"/>
    <w:rsid w:val="001E3554"/>
    <w:rsid w:val="00247589"/>
    <w:rsid w:val="002671E8"/>
    <w:rsid w:val="00275378"/>
    <w:rsid w:val="00293B8F"/>
    <w:rsid w:val="002D6FF7"/>
    <w:rsid w:val="00366DBE"/>
    <w:rsid w:val="003769DB"/>
    <w:rsid w:val="003813A1"/>
    <w:rsid w:val="003B22C8"/>
    <w:rsid w:val="003D0FD3"/>
    <w:rsid w:val="003E1A44"/>
    <w:rsid w:val="00436377"/>
    <w:rsid w:val="0048599E"/>
    <w:rsid w:val="004E4E6A"/>
    <w:rsid w:val="00504D05"/>
    <w:rsid w:val="00515A65"/>
    <w:rsid w:val="005169D4"/>
    <w:rsid w:val="00563DF3"/>
    <w:rsid w:val="00571774"/>
    <w:rsid w:val="00587410"/>
    <w:rsid w:val="00596014"/>
    <w:rsid w:val="005C182E"/>
    <w:rsid w:val="005E45A3"/>
    <w:rsid w:val="006350CA"/>
    <w:rsid w:val="00641464"/>
    <w:rsid w:val="0065653B"/>
    <w:rsid w:val="0068404A"/>
    <w:rsid w:val="006B5443"/>
    <w:rsid w:val="006C503E"/>
    <w:rsid w:val="006D3E28"/>
    <w:rsid w:val="006E7908"/>
    <w:rsid w:val="006F34EF"/>
    <w:rsid w:val="00713CE4"/>
    <w:rsid w:val="00722103"/>
    <w:rsid w:val="007469D8"/>
    <w:rsid w:val="00771DC6"/>
    <w:rsid w:val="007C1DB5"/>
    <w:rsid w:val="007D4435"/>
    <w:rsid w:val="00820AD3"/>
    <w:rsid w:val="00823230"/>
    <w:rsid w:val="0083323B"/>
    <w:rsid w:val="008632C0"/>
    <w:rsid w:val="008F1023"/>
    <w:rsid w:val="00942B43"/>
    <w:rsid w:val="00996938"/>
    <w:rsid w:val="009C683E"/>
    <w:rsid w:val="00A6022D"/>
    <w:rsid w:val="00A67BF0"/>
    <w:rsid w:val="00A800B2"/>
    <w:rsid w:val="00AE63CC"/>
    <w:rsid w:val="00B41375"/>
    <w:rsid w:val="00BF21DA"/>
    <w:rsid w:val="00C20DDA"/>
    <w:rsid w:val="00C45809"/>
    <w:rsid w:val="00C54135"/>
    <w:rsid w:val="00C60045"/>
    <w:rsid w:val="00C703D4"/>
    <w:rsid w:val="00C95A2D"/>
    <w:rsid w:val="00CE5A04"/>
    <w:rsid w:val="00CE7759"/>
    <w:rsid w:val="00D455FB"/>
    <w:rsid w:val="00D755A1"/>
    <w:rsid w:val="00DB419D"/>
    <w:rsid w:val="00E25F75"/>
    <w:rsid w:val="00E34C8D"/>
    <w:rsid w:val="00E36DB1"/>
    <w:rsid w:val="00E8048D"/>
    <w:rsid w:val="00EC0386"/>
    <w:rsid w:val="00EC5B5C"/>
    <w:rsid w:val="00ED27E1"/>
    <w:rsid w:val="00ED2F25"/>
    <w:rsid w:val="00F233C4"/>
    <w:rsid w:val="00F848AA"/>
    <w:rsid w:val="00F863AE"/>
    <w:rsid w:val="00FA1E12"/>
    <w:rsid w:val="00FA352D"/>
    <w:rsid w:val="00FB0CBD"/>
    <w:rsid w:val="00FF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E4A4"/>
  <w15:chartTrackingRefBased/>
  <w15:docId w15:val="{823FBB47-8181-4DAA-8B03-F644B63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563DF3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2"/>
    </w:pPr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908"/>
  </w:style>
  <w:style w:type="paragraph" w:styleId="a6">
    <w:name w:val="footer"/>
    <w:basedOn w:val="a"/>
    <w:link w:val="a7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908"/>
  </w:style>
  <w:style w:type="paragraph" w:styleId="a8">
    <w:name w:val="No Spacing"/>
    <w:uiPriority w:val="1"/>
    <w:qFormat/>
    <w:rsid w:val="000E3C24"/>
    <w:pPr>
      <w:spacing w:after="0" w:line="240" w:lineRule="auto"/>
    </w:pPr>
  </w:style>
  <w:style w:type="table" w:styleId="a9">
    <w:name w:val="Table Grid"/>
    <w:basedOn w:val="a1"/>
    <w:uiPriority w:val="39"/>
    <w:rsid w:val="00F8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E5A0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563DF3"/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-60708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.akmalxonov@tsul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docs/-293545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2334</Words>
  <Characters>13310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Grimes</dc:creator>
  <cp:keywords/>
  <dc:description/>
  <cp:lastModifiedBy>Dell</cp:lastModifiedBy>
  <cp:revision>8</cp:revision>
  <dcterms:created xsi:type="dcterms:W3CDTF">2023-12-21T23:35:00Z</dcterms:created>
  <dcterms:modified xsi:type="dcterms:W3CDTF">2024-07-17T12:14:00Z</dcterms:modified>
</cp:coreProperties>
</file>