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A9E8F" w14:textId="7DF9398E" w:rsidR="004E4E6A" w:rsidRPr="00AE75B6" w:rsidRDefault="00C22437" w:rsidP="00A67BF0">
      <w:pPr>
        <w:jc w:val="center"/>
        <w:rPr>
          <w:b/>
          <w:bCs/>
          <w:sz w:val="28"/>
          <w:szCs w:val="28"/>
        </w:rPr>
      </w:pPr>
      <w:r w:rsidRPr="00C22437">
        <w:rPr>
          <w:b/>
          <w:bCs/>
          <w:noProof/>
          <w:color w:val="FF0000"/>
          <w:sz w:val="28"/>
          <w:szCs w:val="28"/>
          <w:lang w:val="ru-RU" w:eastAsia="ru-RU"/>
        </w:rPr>
        <w:drawing>
          <wp:inline distT="0" distB="0" distL="0" distR="0" wp14:anchorId="39A6D8E2" wp14:editId="7C508211">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63A3019A" w14:textId="77777777" w:rsidR="00C22437" w:rsidRPr="00AE75B6" w:rsidRDefault="00C22437" w:rsidP="00A67BF0">
      <w:pPr>
        <w:jc w:val="center"/>
        <w:rPr>
          <w:b/>
          <w:bCs/>
          <w:sz w:val="28"/>
          <w:szCs w:val="28"/>
        </w:rPr>
      </w:pPr>
    </w:p>
    <w:p w14:paraId="1857EC2E" w14:textId="2ACF9635" w:rsidR="00A67BF0" w:rsidRDefault="00A67BF0" w:rsidP="00A67BF0">
      <w:pPr>
        <w:jc w:val="center"/>
        <w:rPr>
          <w:b/>
          <w:bCs/>
          <w:sz w:val="28"/>
          <w:szCs w:val="28"/>
        </w:rPr>
      </w:pPr>
      <w:r w:rsidRPr="00A67BF0">
        <w:rPr>
          <w:b/>
          <w:bCs/>
          <w:sz w:val="28"/>
          <w:szCs w:val="28"/>
        </w:rPr>
        <w:t xml:space="preserve">Programme specification for Bachelor’s </w:t>
      </w:r>
      <w:r w:rsidR="003822BF">
        <w:rPr>
          <w:b/>
          <w:bCs/>
          <w:sz w:val="28"/>
          <w:szCs w:val="28"/>
        </w:rPr>
        <w:t xml:space="preserve">part-time </w:t>
      </w:r>
      <w:r w:rsidRPr="00A67BF0">
        <w:rPr>
          <w:b/>
          <w:bCs/>
          <w:sz w:val="28"/>
          <w:szCs w:val="28"/>
        </w:rPr>
        <w:t xml:space="preserve">programme </w:t>
      </w:r>
      <w:r w:rsidR="00317229">
        <w:rPr>
          <w:b/>
          <w:bCs/>
          <w:sz w:val="28"/>
          <w:szCs w:val="28"/>
        </w:rPr>
        <w:t xml:space="preserve">in </w:t>
      </w:r>
      <w:r w:rsidR="00AB7939">
        <w:rPr>
          <w:b/>
          <w:bCs/>
          <w:sz w:val="28"/>
          <w:szCs w:val="28"/>
        </w:rPr>
        <w:t>Jurisprudence at</w:t>
      </w:r>
      <w:r w:rsidRPr="00A67BF0">
        <w:rPr>
          <w:b/>
          <w:bCs/>
          <w:sz w:val="28"/>
          <w:szCs w:val="28"/>
        </w:rPr>
        <w:t xml:space="preserve"> Tashkent State University of Law </w:t>
      </w:r>
      <w:r>
        <w:rPr>
          <w:b/>
          <w:bCs/>
          <w:sz w:val="28"/>
          <w:szCs w:val="28"/>
        </w:rPr>
        <w:t>(TSUL)</w:t>
      </w:r>
    </w:p>
    <w:p w14:paraId="00962812" w14:textId="77777777" w:rsidR="00F848AA" w:rsidRDefault="00F848AA" w:rsidP="00A67BF0">
      <w:pPr>
        <w:jc w:val="center"/>
        <w:rPr>
          <w:b/>
          <w:bCs/>
          <w:sz w:val="28"/>
          <w:szCs w:val="28"/>
        </w:rPr>
      </w:pPr>
    </w:p>
    <w:tbl>
      <w:tblPr>
        <w:tblStyle w:val="a9"/>
        <w:tblW w:w="0" w:type="auto"/>
        <w:tblInd w:w="279" w:type="dxa"/>
        <w:tblLook w:val="04A0" w:firstRow="1" w:lastRow="0" w:firstColumn="1" w:lastColumn="0" w:noHBand="0" w:noVBand="1"/>
      </w:tblPr>
      <w:tblGrid>
        <w:gridCol w:w="4229"/>
        <w:gridCol w:w="4276"/>
      </w:tblGrid>
      <w:tr w:rsidR="00F848AA" w:rsidRPr="002671E8" w14:paraId="7C6227F7" w14:textId="77777777" w:rsidTr="002671E8">
        <w:tc>
          <w:tcPr>
            <w:tcW w:w="4229" w:type="dxa"/>
          </w:tcPr>
          <w:p w14:paraId="5D7416EA" w14:textId="7C35B290" w:rsidR="00F848AA" w:rsidRPr="002671E8" w:rsidRDefault="00F848AA" w:rsidP="00F848AA">
            <w:pPr>
              <w:jc w:val="center"/>
              <w:rPr>
                <w:b/>
                <w:bCs/>
                <w:sz w:val="28"/>
                <w:szCs w:val="28"/>
              </w:rPr>
            </w:pPr>
            <w:r w:rsidRPr="002671E8">
              <w:rPr>
                <w:b/>
                <w:bCs/>
                <w:sz w:val="28"/>
                <w:szCs w:val="28"/>
              </w:rPr>
              <w:t>Awarding body</w:t>
            </w:r>
          </w:p>
        </w:tc>
        <w:tc>
          <w:tcPr>
            <w:tcW w:w="4276" w:type="dxa"/>
          </w:tcPr>
          <w:p w14:paraId="499FFD9A" w14:textId="0D0890B8" w:rsidR="00F848AA" w:rsidRPr="002671E8" w:rsidRDefault="00F848AA" w:rsidP="00A67BF0">
            <w:pPr>
              <w:jc w:val="center"/>
              <w:rPr>
                <w:sz w:val="28"/>
                <w:szCs w:val="28"/>
              </w:rPr>
            </w:pPr>
            <w:r w:rsidRPr="002671E8">
              <w:rPr>
                <w:sz w:val="28"/>
                <w:szCs w:val="28"/>
              </w:rPr>
              <w:t>TSUL</w:t>
            </w:r>
          </w:p>
        </w:tc>
      </w:tr>
      <w:tr w:rsidR="00F848AA" w:rsidRPr="002671E8" w14:paraId="4A186A1D" w14:textId="77777777" w:rsidTr="002671E8">
        <w:tc>
          <w:tcPr>
            <w:tcW w:w="4229" w:type="dxa"/>
          </w:tcPr>
          <w:p w14:paraId="5CA41801" w14:textId="557A4681" w:rsidR="00F848AA" w:rsidRPr="002671E8" w:rsidRDefault="00F848AA" w:rsidP="00F848AA">
            <w:pPr>
              <w:jc w:val="center"/>
              <w:rPr>
                <w:b/>
                <w:bCs/>
                <w:sz w:val="28"/>
                <w:szCs w:val="28"/>
              </w:rPr>
            </w:pPr>
            <w:r w:rsidRPr="002671E8">
              <w:rPr>
                <w:b/>
                <w:bCs/>
                <w:sz w:val="28"/>
                <w:szCs w:val="28"/>
              </w:rPr>
              <w:t>Teaching institution</w:t>
            </w:r>
          </w:p>
        </w:tc>
        <w:tc>
          <w:tcPr>
            <w:tcW w:w="4276" w:type="dxa"/>
          </w:tcPr>
          <w:p w14:paraId="1E39C026" w14:textId="3CCBC2B5" w:rsidR="00F848AA" w:rsidRPr="002671E8" w:rsidRDefault="00F848AA" w:rsidP="00A67BF0">
            <w:pPr>
              <w:jc w:val="center"/>
              <w:rPr>
                <w:sz w:val="28"/>
                <w:szCs w:val="28"/>
              </w:rPr>
            </w:pPr>
            <w:r w:rsidRPr="002671E8">
              <w:rPr>
                <w:sz w:val="28"/>
                <w:szCs w:val="28"/>
              </w:rPr>
              <w:t>TSUL</w:t>
            </w:r>
          </w:p>
        </w:tc>
      </w:tr>
      <w:tr w:rsidR="00F848AA" w:rsidRPr="002671E8" w14:paraId="3AEAD92C" w14:textId="77777777" w:rsidTr="002671E8">
        <w:tc>
          <w:tcPr>
            <w:tcW w:w="4229" w:type="dxa"/>
          </w:tcPr>
          <w:p w14:paraId="03EDDE30" w14:textId="241CEE82" w:rsidR="00F848AA" w:rsidRPr="002671E8" w:rsidRDefault="00F848AA" w:rsidP="00F848AA">
            <w:pPr>
              <w:jc w:val="center"/>
              <w:rPr>
                <w:b/>
                <w:bCs/>
                <w:sz w:val="28"/>
                <w:szCs w:val="28"/>
              </w:rPr>
            </w:pPr>
            <w:r w:rsidRPr="002671E8">
              <w:rPr>
                <w:b/>
                <w:bCs/>
                <w:sz w:val="28"/>
                <w:szCs w:val="28"/>
              </w:rPr>
              <w:t>Regulatory authority</w:t>
            </w:r>
          </w:p>
        </w:tc>
        <w:tc>
          <w:tcPr>
            <w:tcW w:w="4276" w:type="dxa"/>
          </w:tcPr>
          <w:p w14:paraId="146AE76E" w14:textId="77777777" w:rsidR="00155165" w:rsidRDefault="00F848AA" w:rsidP="00F848AA">
            <w:pPr>
              <w:jc w:val="center"/>
              <w:rPr>
                <w:bCs/>
                <w:sz w:val="28"/>
                <w:szCs w:val="28"/>
                <w:lang w:val="en-US"/>
              </w:rPr>
            </w:pPr>
            <w:r w:rsidRPr="002671E8">
              <w:rPr>
                <w:bCs/>
                <w:sz w:val="28"/>
                <w:szCs w:val="28"/>
                <w:lang w:val="en-US"/>
              </w:rPr>
              <w:t xml:space="preserve">Ministry of </w:t>
            </w:r>
            <w:r w:rsidR="00E0641C">
              <w:rPr>
                <w:bCs/>
                <w:sz w:val="28"/>
                <w:szCs w:val="28"/>
                <w:lang w:val="en-US"/>
              </w:rPr>
              <w:t xml:space="preserve">Justice for legal education provisions </w:t>
            </w:r>
          </w:p>
          <w:p w14:paraId="6848AF28" w14:textId="643D2DFE" w:rsidR="002671E8" w:rsidRPr="002F730D" w:rsidRDefault="00E0641C" w:rsidP="00F848AA">
            <w:pPr>
              <w:jc w:val="center"/>
              <w:rPr>
                <w:bCs/>
                <w:sz w:val="28"/>
                <w:szCs w:val="28"/>
                <w:lang w:val="en-US"/>
              </w:rPr>
            </w:pPr>
            <w:r>
              <w:rPr>
                <w:bCs/>
                <w:sz w:val="28"/>
                <w:szCs w:val="28"/>
                <w:lang w:val="en-US"/>
              </w:rPr>
              <w:t xml:space="preserve">Ministry of </w:t>
            </w:r>
            <w:r w:rsidR="00F848AA" w:rsidRPr="002671E8">
              <w:rPr>
                <w:bCs/>
                <w:sz w:val="28"/>
                <w:szCs w:val="28"/>
                <w:lang w:val="en-US"/>
              </w:rPr>
              <w:t>Higher Education, Science and Innovation</w:t>
            </w:r>
            <w:r w:rsidR="002F730D">
              <w:rPr>
                <w:bCs/>
                <w:sz w:val="28"/>
                <w:szCs w:val="28"/>
                <w:lang w:val="en-US"/>
              </w:rPr>
              <w:t xml:space="preserve"> </w:t>
            </w:r>
            <w:r>
              <w:rPr>
                <w:bCs/>
                <w:sz w:val="28"/>
                <w:szCs w:val="28"/>
                <w:lang w:val="en-US"/>
              </w:rPr>
              <w:t xml:space="preserve">on general degree provisions </w:t>
            </w:r>
          </w:p>
          <w:p w14:paraId="57719195" w14:textId="77777777" w:rsidR="00F848AA" w:rsidRPr="002671E8" w:rsidRDefault="00F848AA" w:rsidP="00A67BF0">
            <w:pPr>
              <w:jc w:val="center"/>
              <w:rPr>
                <w:sz w:val="28"/>
                <w:szCs w:val="28"/>
              </w:rPr>
            </w:pPr>
          </w:p>
        </w:tc>
      </w:tr>
      <w:tr w:rsidR="00F848AA" w:rsidRPr="002671E8" w14:paraId="1EBBD5B3" w14:textId="77777777" w:rsidTr="002671E8">
        <w:tc>
          <w:tcPr>
            <w:tcW w:w="4229" w:type="dxa"/>
          </w:tcPr>
          <w:p w14:paraId="25ABAA1C" w14:textId="065A653D" w:rsidR="00F848AA" w:rsidRPr="002671E8" w:rsidRDefault="00F848AA" w:rsidP="00F848AA">
            <w:pPr>
              <w:jc w:val="center"/>
              <w:rPr>
                <w:b/>
                <w:bCs/>
                <w:sz w:val="28"/>
                <w:szCs w:val="28"/>
              </w:rPr>
            </w:pPr>
            <w:r w:rsidRPr="002671E8">
              <w:rPr>
                <w:b/>
                <w:bCs/>
                <w:sz w:val="28"/>
                <w:szCs w:val="28"/>
              </w:rPr>
              <w:t>Duration of study</w:t>
            </w:r>
          </w:p>
        </w:tc>
        <w:tc>
          <w:tcPr>
            <w:tcW w:w="4276" w:type="dxa"/>
          </w:tcPr>
          <w:p w14:paraId="45A9CA44" w14:textId="5E700522" w:rsidR="00E0641C" w:rsidRPr="002671E8" w:rsidRDefault="003822BF" w:rsidP="003822BF">
            <w:pPr>
              <w:jc w:val="center"/>
              <w:rPr>
                <w:sz w:val="28"/>
                <w:szCs w:val="28"/>
              </w:rPr>
            </w:pPr>
            <w:r>
              <w:rPr>
                <w:sz w:val="28"/>
                <w:szCs w:val="28"/>
              </w:rPr>
              <w:t>5</w:t>
            </w:r>
            <w:r w:rsidR="002671E8" w:rsidRPr="002671E8">
              <w:rPr>
                <w:sz w:val="28"/>
                <w:szCs w:val="28"/>
              </w:rPr>
              <w:t xml:space="preserve"> years</w:t>
            </w:r>
            <w:r w:rsidR="00E0641C">
              <w:rPr>
                <w:sz w:val="28"/>
                <w:szCs w:val="28"/>
              </w:rPr>
              <w:t xml:space="preserve"> </w:t>
            </w:r>
          </w:p>
        </w:tc>
      </w:tr>
      <w:tr w:rsidR="00F848AA" w:rsidRPr="002671E8" w14:paraId="524C0ED1" w14:textId="77777777" w:rsidTr="002671E8">
        <w:tc>
          <w:tcPr>
            <w:tcW w:w="4229" w:type="dxa"/>
          </w:tcPr>
          <w:p w14:paraId="2701EF86" w14:textId="3BC10C3F" w:rsidR="00F848AA" w:rsidRPr="002671E8" w:rsidRDefault="00F848AA" w:rsidP="00F848AA">
            <w:pPr>
              <w:jc w:val="center"/>
              <w:rPr>
                <w:b/>
                <w:bCs/>
                <w:sz w:val="28"/>
                <w:szCs w:val="28"/>
              </w:rPr>
            </w:pPr>
            <w:r w:rsidRPr="002671E8">
              <w:rPr>
                <w:b/>
                <w:bCs/>
                <w:sz w:val="28"/>
                <w:szCs w:val="28"/>
              </w:rPr>
              <w:t>Name of final award</w:t>
            </w:r>
          </w:p>
        </w:tc>
        <w:tc>
          <w:tcPr>
            <w:tcW w:w="4276" w:type="dxa"/>
          </w:tcPr>
          <w:p w14:paraId="104EA3B3" w14:textId="6E2B78EC" w:rsidR="00F848AA" w:rsidRPr="001177B1" w:rsidRDefault="001177B1" w:rsidP="00A67BF0">
            <w:pPr>
              <w:jc w:val="center"/>
              <w:rPr>
                <w:bCs/>
                <w:sz w:val="28"/>
                <w:szCs w:val="28"/>
              </w:rPr>
            </w:pPr>
            <w:r w:rsidRPr="001177B1">
              <w:rPr>
                <w:bCs/>
                <w:sz w:val="28"/>
                <w:szCs w:val="28"/>
              </w:rPr>
              <w:t>Jurisprudence</w:t>
            </w:r>
          </w:p>
        </w:tc>
      </w:tr>
      <w:tr w:rsidR="00F848AA" w:rsidRPr="002671E8" w14:paraId="6C9640C2" w14:textId="77777777" w:rsidTr="002671E8">
        <w:tc>
          <w:tcPr>
            <w:tcW w:w="4229" w:type="dxa"/>
          </w:tcPr>
          <w:p w14:paraId="4AE13A7F" w14:textId="1568EBE3" w:rsidR="00F848AA" w:rsidRPr="002671E8" w:rsidRDefault="00F848AA" w:rsidP="00F848AA">
            <w:pPr>
              <w:jc w:val="center"/>
              <w:rPr>
                <w:b/>
                <w:bCs/>
                <w:sz w:val="28"/>
                <w:szCs w:val="28"/>
              </w:rPr>
            </w:pPr>
            <w:r w:rsidRPr="002671E8">
              <w:rPr>
                <w:b/>
                <w:bCs/>
                <w:sz w:val="28"/>
                <w:szCs w:val="28"/>
              </w:rPr>
              <w:t>Programme title</w:t>
            </w:r>
          </w:p>
        </w:tc>
        <w:tc>
          <w:tcPr>
            <w:tcW w:w="4276" w:type="dxa"/>
          </w:tcPr>
          <w:p w14:paraId="3D8DFA6C" w14:textId="0A855C39" w:rsidR="00F848AA" w:rsidRPr="002671E8" w:rsidRDefault="002671E8" w:rsidP="00A67BF0">
            <w:pPr>
              <w:jc w:val="center"/>
              <w:rPr>
                <w:sz w:val="28"/>
                <w:szCs w:val="28"/>
              </w:rPr>
            </w:pPr>
            <w:r w:rsidRPr="002671E8">
              <w:rPr>
                <w:sz w:val="28"/>
                <w:szCs w:val="28"/>
              </w:rPr>
              <w:t>Jurisprudence</w:t>
            </w:r>
          </w:p>
        </w:tc>
      </w:tr>
      <w:tr w:rsidR="00F848AA" w:rsidRPr="002671E8" w14:paraId="33525CBA" w14:textId="77777777" w:rsidTr="002671E8">
        <w:tc>
          <w:tcPr>
            <w:tcW w:w="4229" w:type="dxa"/>
          </w:tcPr>
          <w:p w14:paraId="5B3F40EB" w14:textId="33439E8E" w:rsidR="00F848AA" w:rsidRPr="002671E8" w:rsidRDefault="00F848AA" w:rsidP="00F848AA">
            <w:pPr>
              <w:jc w:val="center"/>
              <w:rPr>
                <w:b/>
                <w:bCs/>
                <w:sz w:val="28"/>
                <w:szCs w:val="28"/>
              </w:rPr>
            </w:pPr>
            <w:r w:rsidRPr="002671E8">
              <w:rPr>
                <w:b/>
                <w:bCs/>
                <w:sz w:val="28"/>
                <w:szCs w:val="28"/>
              </w:rPr>
              <w:t>Programme code</w:t>
            </w:r>
          </w:p>
        </w:tc>
        <w:tc>
          <w:tcPr>
            <w:tcW w:w="4276" w:type="dxa"/>
          </w:tcPr>
          <w:p w14:paraId="24AA6DAF" w14:textId="58995AC9" w:rsidR="00F848AA" w:rsidRPr="002671E8" w:rsidRDefault="002671E8" w:rsidP="00A67BF0">
            <w:pPr>
              <w:jc w:val="center"/>
              <w:rPr>
                <w:sz w:val="28"/>
                <w:szCs w:val="28"/>
              </w:rPr>
            </w:pPr>
            <w:r w:rsidRPr="002671E8">
              <w:rPr>
                <w:sz w:val="28"/>
                <w:szCs w:val="28"/>
              </w:rPr>
              <w:t>6042</w:t>
            </w:r>
            <w:r w:rsidR="004E4E6A">
              <w:rPr>
                <w:sz w:val="28"/>
                <w:szCs w:val="28"/>
              </w:rPr>
              <w:t>01</w:t>
            </w:r>
            <w:r w:rsidRPr="002671E8">
              <w:rPr>
                <w:sz w:val="28"/>
                <w:szCs w:val="28"/>
              </w:rPr>
              <w:t>00</w:t>
            </w:r>
            <w:r w:rsidR="005C182E">
              <w:rPr>
                <w:sz w:val="28"/>
                <w:szCs w:val="28"/>
              </w:rPr>
              <w:t xml:space="preserve"> </w:t>
            </w:r>
          </w:p>
        </w:tc>
      </w:tr>
      <w:tr w:rsidR="00F848AA" w:rsidRPr="002671E8" w14:paraId="0E4EF116" w14:textId="77777777" w:rsidTr="002671E8">
        <w:tc>
          <w:tcPr>
            <w:tcW w:w="4229" w:type="dxa"/>
          </w:tcPr>
          <w:p w14:paraId="79BC0EB4" w14:textId="59E3DE53" w:rsidR="00F848AA" w:rsidRPr="002671E8" w:rsidRDefault="00744A7B" w:rsidP="00F848AA">
            <w:pPr>
              <w:jc w:val="center"/>
              <w:rPr>
                <w:b/>
                <w:bCs/>
                <w:sz w:val="28"/>
                <w:szCs w:val="28"/>
              </w:rPr>
            </w:pPr>
            <w:r>
              <w:rPr>
                <w:b/>
                <w:bCs/>
                <w:sz w:val="28"/>
                <w:szCs w:val="28"/>
              </w:rPr>
              <w:t>Applicable national</w:t>
            </w:r>
            <w:r w:rsidR="00F848AA" w:rsidRPr="002671E8">
              <w:rPr>
                <w:b/>
                <w:bCs/>
                <w:sz w:val="28"/>
                <w:szCs w:val="28"/>
              </w:rPr>
              <w:t xml:space="preserve"> </w:t>
            </w:r>
            <w:r w:rsidR="002F730D">
              <w:rPr>
                <w:b/>
                <w:bCs/>
                <w:sz w:val="28"/>
                <w:szCs w:val="28"/>
              </w:rPr>
              <w:t>qualification</w:t>
            </w:r>
            <w:r w:rsidR="00F47CB8">
              <w:rPr>
                <w:b/>
                <w:bCs/>
                <w:sz w:val="28"/>
                <w:szCs w:val="28"/>
              </w:rPr>
              <w:t>s</w:t>
            </w:r>
            <w:r w:rsidR="002F730D">
              <w:rPr>
                <w:b/>
                <w:bCs/>
                <w:sz w:val="28"/>
                <w:szCs w:val="28"/>
              </w:rPr>
              <w:t xml:space="preserve"> framework</w:t>
            </w:r>
            <w:r w:rsidR="00F848AA" w:rsidRPr="002671E8">
              <w:rPr>
                <w:b/>
                <w:bCs/>
                <w:sz w:val="28"/>
                <w:szCs w:val="28"/>
              </w:rPr>
              <w:t xml:space="preserve"> </w:t>
            </w:r>
          </w:p>
        </w:tc>
        <w:tc>
          <w:tcPr>
            <w:tcW w:w="4276" w:type="dxa"/>
          </w:tcPr>
          <w:p w14:paraId="3E8D0601" w14:textId="261021EF" w:rsidR="00F848AA" w:rsidRPr="002671E8" w:rsidRDefault="002F730D" w:rsidP="00155165">
            <w:pPr>
              <w:jc w:val="center"/>
              <w:rPr>
                <w:sz w:val="28"/>
                <w:szCs w:val="28"/>
              </w:rPr>
            </w:pPr>
            <w:r>
              <w:rPr>
                <w:sz w:val="28"/>
                <w:szCs w:val="28"/>
              </w:rPr>
              <w:t>National Qualificatio</w:t>
            </w:r>
            <w:r w:rsidR="0001548C">
              <w:rPr>
                <w:sz w:val="28"/>
                <w:szCs w:val="28"/>
              </w:rPr>
              <w:t>ns</w:t>
            </w:r>
            <w:r>
              <w:rPr>
                <w:sz w:val="28"/>
                <w:szCs w:val="28"/>
              </w:rPr>
              <w:t xml:space="preserve"> Framework of Uzbekistan</w:t>
            </w:r>
            <w:r w:rsidR="004755F2">
              <w:rPr>
                <w:sz w:val="28"/>
                <w:szCs w:val="28"/>
              </w:rPr>
              <w:t xml:space="preserve"> 6</w:t>
            </w:r>
          </w:p>
        </w:tc>
      </w:tr>
      <w:tr w:rsidR="00F848AA" w:rsidRPr="002671E8" w14:paraId="5C433D39" w14:textId="77777777" w:rsidTr="002671E8">
        <w:tc>
          <w:tcPr>
            <w:tcW w:w="4229" w:type="dxa"/>
          </w:tcPr>
          <w:p w14:paraId="05839982" w14:textId="15D4F8D6" w:rsidR="00F848AA" w:rsidRPr="002671E8" w:rsidRDefault="00744A7B" w:rsidP="00F848AA">
            <w:pPr>
              <w:jc w:val="center"/>
              <w:rPr>
                <w:b/>
                <w:bCs/>
                <w:sz w:val="28"/>
                <w:szCs w:val="28"/>
              </w:rPr>
            </w:pPr>
            <w:r>
              <w:rPr>
                <w:b/>
                <w:bCs/>
                <w:sz w:val="28"/>
                <w:szCs w:val="28"/>
              </w:rPr>
              <w:t>Other relevant q</w:t>
            </w:r>
            <w:r w:rsidR="00F848AA" w:rsidRPr="002671E8">
              <w:rPr>
                <w:b/>
                <w:bCs/>
                <w:sz w:val="28"/>
                <w:szCs w:val="28"/>
              </w:rPr>
              <w:t>ualification</w:t>
            </w:r>
            <w:r w:rsidR="00F47CB8">
              <w:rPr>
                <w:b/>
                <w:bCs/>
                <w:sz w:val="28"/>
                <w:szCs w:val="28"/>
              </w:rPr>
              <w:t>s</w:t>
            </w:r>
            <w:r w:rsidR="00F848AA" w:rsidRPr="002671E8">
              <w:rPr>
                <w:b/>
                <w:bCs/>
                <w:sz w:val="28"/>
                <w:szCs w:val="28"/>
              </w:rPr>
              <w:t xml:space="preserve"> framework</w:t>
            </w:r>
            <w:r w:rsidR="00321052">
              <w:rPr>
                <w:b/>
                <w:bCs/>
                <w:sz w:val="28"/>
                <w:szCs w:val="28"/>
              </w:rPr>
              <w:t>s</w:t>
            </w:r>
            <w:r w:rsidR="00F848AA" w:rsidRPr="002671E8">
              <w:rPr>
                <w:b/>
                <w:bCs/>
                <w:sz w:val="28"/>
                <w:szCs w:val="28"/>
              </w:rPr>
              <w:t xml:space="preserve"> </w:t>
            </w:r>
          </w:p>
        </w:tc>
        <w:tc>
          <w:tcPr>
            <w:tcW w:w="4276" w:type="dxa"/>
          </w:tcPr>
          <w:p w14:paraId="24A4D2C4" w14:textId="492C0963" w:rsidR="00F848AA" w:rsidRPr="002671E8" w:rsidRDefault="00F848AA" w:rsidP="00A67BF0">
            <w:pPr>
              <w:jc w:val="center"/>
              <w:rPr>
                <w:sz w:val="28"/>
                <w:szCs w:val="28"/>
              </w:rPr>
            </w:pPr>
            <w:r w:rsidRPr="002671E8">
              <w:rPr>
                <w:sz w:val="28"/>
                <w:szCs w:val="28"/>
              </w:rPr>
              <w:t>European Qualifications Framework (EQF) Level 6</w:t>
            </w:r>
          </w:p>
        </w:tc>
      </w:tr>
      <w:tr w:rsidR="00F848AA" w:rsidRPr="002671E8" w14:paraId="6A6D0697" w14:textId="77777777" w:rsidTr="002671E8">
        <w:tc>
          <w:tcPr>
            <w:tcW w:w="4229" w:type="dxa"/>
          </w:tcPr>
          <w:p w14:paraId="370564A9" w14:textId="402130E0" w:rsidR="00F848AA" w:rsidRPr="002671E8" w:rsidRDefault="00565F01" w:rsidP="00F848AA">
            <w:pPr>
              <w:jc w:val="center"/>
              <w:rPr>
                <w:b/>
                <w:bCs/>
                <w:sz w:val="28"/>
                <w:szCs w:val="28"/>
              </w:rPr>
            </w:pPr>
            <w:bookmarkStart w:id="0" w:name="_GoBack"/>
            <w:r w:rsidRPr="00B96AE3">
              <w:rPr>
                <w:b/>
                <w:bCs/>
                <w:sz w:val="28"/>
                <w:szCs w:val="28"/>
              </w:rPr>
              <w:t xml:space="preserve">Date specification </w:t>
            </w:r>
            <w:r>
              <w:rPr>
                <w:b/>
                <w:bCs/>
                <w:sz w:val="28"/>
                <w:szCs w:val="28"/>
              </w:rPr>
              <w:t>approved by University Council</w:t>
            </w:r>
            <w:bookmarkEnd w:id="0"/>
          </w:p>
        </w:tc>
        <w:tc>
          <w:tcPr>
            <w:tcW w:w="4276" w:type="dxa"/>
          </w:tcPr>
          <w:p w14:paraId="64F37219" w14:textId="160D9FB6" w:rsidR="00F848AA" w:rsidRPr="002671E8" w:rsidRDefault="00F26978" w:rsidP="00F26978">
            <w:pPr>
              <w:jc w:val="center"/>
              <w:rPr>
                <w:sz w:val="28"/>
                <w:szCs w:val="28"/>
              </w:rPr>
            </w:pPr>
            <w:r>
              <w:rPr>
                <w:sz w:val="28"/>
                <w:szCs w:val="28"/>
              </w:rPr>
              <w:t>August</w:t>
            </w:r>
            <w:r w:rsidR="002671E8" w:rsidRPr="002671E8">
              <w:rPr>
                <w:sz w:val="28"/>
                <w:szCs w:val="28"/>
              </w:rPr>
              <w:t xml:space="preserve"> 202</w:t>
            </w:r>
            <w:r>
              <w:rPr>
                <w:sz w:val="28"/>
                <w:szCs w:val="28"/>
              </w:rPr>
              <w:t>4</w:t>
            </w:r>
            <w:r w:rsidR="005C182E">
              <w:rPr>
                <w:sz w:val="28"/>
                <w:szCs w:val="28"/>
              </w:rPr>
              <w:t xml:space="preserve"> </w:t>
            </w:r>
          </w:p>
        </w:tc>
      </w:tr>
    </w:tbl>
    <w:p w14:paraId="5F0685DA" w14:textId="236BC8C1" w:rsidR="00F848AA" w:rsidRPr="002671E8" w:rsidRDefault="00F848AA" w:rsidP="00A67BF0">
      <w:pPr>
        <w:jc w:val="center"/>
        <w:rPr>
          <w:b/>
          <w:bCs/>
          <w:sz w:val="28"/>
          <w:szCs w:val="28"/>
        </w:rPr>
      </w:pPr>
    </w:p>
    <w:p w14:paraId="0E5FF07A" w14:textId="77777777" w:rsidR="00A67BF0" w:rsidRDefault="00A67BF0">
      <w:pPr>
        <w:rPr>
          <w:b/>
          <w:bCs/>
          <w:sz w:val="24"/>
          <w:szCs w:val="24"/>
        </w:rPr>
      </w:pPr>
      <w:r>
        <w:rPr>
          <w:b/>
          <w:bCs/>
          <w:sz w:val="24"/>
          <w:szCs w:val="24"/>
        </w:rPr>
        <w:t>Introduction</w:t>
      </w:r>
    </w:p>
    <w:p w14:paraId="3DFB891A" w14:textId="573D88D7" w:rsidR="00DE134B" w:rsidRPr="00DE134B" w:rsidRDefault="00DE134B" w:rsidP="00DE134B">
      <w:pPr>
        <w:jc w:val="both"/>
        <w:rPr>
          <w:sz w:val="24"/>
          <w:szCs w:val="24"/>
        </w:rPr>
      </w:pPr>
      <w:bookmarkStart w:id="1" w:name="_Hlk150005933"/>
      <w:r w:rsidRPr="00F3225F">
        <w:rPr>
          <w:sz w:val="24"/>
          <w:szCs w:val="24"/>
        </w:rPr>
        <w:t xml:space="preserve">Students are able to study on the Bachelor’s Jurisprudence programme on a part-time basis over 5 years. </w:t>
      </w:r>
      <w:r w:rsidRPr="00DE134B">
        <w:rPr>
          <w:sz w:val="24"/>
          <w:szCs w:val="24"/>
        </w:rPr>
        <w:t xml:space="preserve">Part-time study of Jurisprudence provides an opportunity to acquire knowledge and skills in all essential areas of law along while still continuing with employment or if </w:t>
      </w:r>
      <w:r w:rsidR="00AB7939">
        <w:rPr>
          <w:sz w:val="24"/>
          <w:szCs w:val="24"/>
        </w:rPr>
        <w:t xml:space="preserve">otherwise </w:t>
      </w:r>
      <w:r w:rsidRPr="00DE134B">
        <w:rPr>
          <w:sz w:val="24"/>
          <w:szCs w:val="24"/>
        </w:rPr>
        <w:t xml:space="preserve">not employed. Studying in this way </w:t>
      </w:r>
      <w:r w:rsidR="00AB7939">
        <w:rPr>
          <w:sz w:val="24"/>
          <w:szCs w:val="24"/>
        </w:rPr>
        <w:t xml:space="preserve">may </w:t>
      </w:r>
      <w:r w:rsidRPr="00DE134B">
        <w:rPr>
          <w:sz w:val="24"/>
          <w:szCs w:val="24"/>
        </w:rPr>
        <w:t xml:space="preserve">suit potential students who want to </w:t>
      </w:r>
      <w:r w:rsidR="00AB7939">
        <w:rPr>
          <w:sz w:val="24"/>
          <w:szCs w:val="24"/>
        </w:rPr>
        <w:t>embark on a career</w:t>
      </w:r>
      <w:r w:rsidRPr="00DE134B">
        <w:rPr>
          <w:sz w:val="24"/>
          <w:szCs w:val="24"/>
        </w:rPr>
        <w:t xml:space="preserve"> in law in </w:t>
      </w:r>
      <w:r w:rsidR="00AB7939">
        <w:rPr>
          <w:sz w:val="24"/>
          <w:szCs w:val="24"/>
        </w:rPr>
        <w:t>the f</w:t>
      </w:r>
      <w:r w:rsidRPr="00DE134B">
        <w:rPr>
          <w:sz w:val="24"/>
          <w:szCs w:val="24"/>
        </w:rPr>
        <w:t>uture.</w:t>
      </w:r>
    </w:p>
    <w:p w14:paraId="3F4B5F16" w14:textId="26E2258C" w:rsidR="00A67BF0" w:rsidRDefault="00A67BF0" w:rsidP="00E0641C">
      <w:pPr>
        <w:jc w:val="both"/>
        <w:rPr>
          <w:sz w:val="24"/>
          <w:szCs w:val="24"/>
        </w:rPr>
      </w:pPr>
      <w:r>
        <w:rPr>
          <w:sz w:val="24"/>
          <w:szCs w:val="24"/>
        </w:rPr>
        <w:t xml:space="preserve">This programme specification covers </w:t>
      </w:r>
      <w:r w:rsidR="00AB7939">
        <w:rPr>
          <w:sz w:val="24"/>
          <w:szCs w:val="24"/>
        </w:rPr>
        <w:t xml:space="preserve">the relevant details of the part-time </w:t>
      </w:r>
      <w:r>
        <w:rPr>
          <w:sz w:val="24"/>
          <w:szCs w:val="24"/>
        </w:rPr>
        <w:t>Bachelor’s</w:t>
      </w:r>
      <w:r w:rsidR="00155165">
        <w:rPr>
          <w:sz w:val="24"/>
          <w:szCs w:val="24"/>
        </w:rPr>
        <w:t xml:space="preserve"> programme</w:t>
      </w:r>
      <w:r>
        <w:rPr>
          <w:sz w:val="24"/>
          <w:szCs w:val="24"/>
        </w:rPr>
        <w:t xml:space="preserve"> in </w:t>
      </w:r>
      <w:r w:rsidR="00AB7939">
        <w:rPr>
          <w:sz w:val="24"/>
          <w:szCs w:val="24"/>
        </w:rPr>
        <w:t xml:space="preserve">Jurisprudence </w:t>
      </w:r>
      <w:r>
        <w:rPr>
          <w:sz w:val="24"/>
          <w:szCs w:val="24"/>
        </w:rPr>
        <w:t xml:space="preserve">at TSUL. The document sets out the overall educational aims and learning outcomes expected of a student who successfully graduates </w:t>
      </w:r>
      <w:r w:rsidR="00515A65">
        <w:rPr>
          <w:sz w:val="24"/>
          <w:szCs w:val="24"/>
        </w:rPr>
        <w:t xml:space="preserve">in Law </w:t>
      </w:r>
      <w:r>
        <w:rPr>
          <w:sz w:val="24"/>
          <w:szCs w:val="24"/>
        </w:rPr>
        <w:t>from TSUL</w:t>
      </w:r>
      <w:r w:rsidR="00515A65">
        <w:rPr>
          <w:sz w:val="24"/>
          <w:szCs w:val="24"/>
        </w:rPr>
        <w:t xml:space="preserve">. </w:t>
      </w:r>
      <w:r>
        <w:rPr>
          <w:sz w:val="24"/>
          <w:szCs w:val="24"/>
        </w:rPr>
        <w:t xml:space="preserve">The </w:t>
      </w:r>
      <w:r>
        <w:rPr>
          <w:sz w:val="24"/>
          <w:szCs w:val="24"/>
        </w:rPr>
        <w:lastRenderedPageBreak/>
        <w:t>specification also contains</w:t>
      </w:r>
      <w:r w:rsidR="00C909BB">
        <w:rPr>
          <w:sz w:val="24"/>
          <w:szCs w:val="24"/>
        </w:rPr>
        <w:t xml:space="preserve"> details of</w:t>
      </w:r>
      <w:r>
        <w:rPr>
          <w:sz w:val="24"/>
          <w:szCs w:val="24"/>
        </w:rPr>
        <w:t xml:space="preserve"> </w:t>
      </w:r>
      <w:r w:rsidR="00C909BB">
        <w:rPr>
          <w:sz w:val="24"/>
          <w:szCs w:val="24"/>
        </w:rPr>
        <w:t xml:space="preserve">accreditation </w:t>
      </w:r>
      <w:r w:rsidR="00155165">
        <w:rPr>
          <w:sz w:val="24"/>
          <w:szCs w:val="24"/>
        </w:rPr>
        <w:t>of the programme</w:t>
      </w:r>
      <w:r w:rsidR="00C909BB">
        <w:rPr>
          <w:sz w:val="24"/>
          <w:szCs w:val="24"/>
        </w:rPr>
        <w:t>, the admission requirements for study</w:t>
      </w:r>
      <w:r w:rsidR="00155165">
        <w:rPr>
          <w:sz w:val="24"/>
          <w:szCs w:val="24"/>
        </w:rPr>
        <w:t>,</w:t>
      </w:r>
      <w:r w:rsidR="00C909BB">
        <w:rPr>
          <w:sz w:val="24"/>
          <w:szCs w:val="24"/>
        </w:rPr>
        <w:t xml:space="preserve"> </w:t>
      </w:r>
      <w:r>
        <w:rPr>
          <w:sz w:val="24"/>
          <w:szCs w:val="24"/>
        </w:rPr>
        <w:t>learning and teaching strategies</w:t>
      </w:r>
      <w:r w:rsidR="009C683E">
        <w:rPr>
          <w:sz w:val="24"/>
          <w:szCs w:val="24"/>
        </w:rPr>
        <w:t xml:space="preserve"> implemented at TSUL</w:t>
      </w:r>
      <w:r>
        <w:rPr>
          <w:sz w:val="24"/>
          <w:szCs w:val="24"/>
        </w:rPr>
        <w:t>, the assessment methods</w:t>
      </w:r>
      <w:r w:rsidR="009C683E">
        <w:rPr>
          <w:sz w:val="24"/>
          <w:szCs w:val="24"/>
        </w:rPr>
        <w:t xml:space="preserve"> used</w:t>
      </w:r>
      <w:r>
        <w:rPr>
          <w:sz w:val="24"/>
          <w:szCs w:val="24"/>
        </w:rPr>
        <w:t xml:space="preserve"> and criteria</w:t>
      </w:r>
      <w:r w:rsidR="009C683E">
        <w:rPr>
          <w:sz w:val="24"/>
          <w:szCs w:val="24"/>
        </w:rPr>
        <w:t xml:space="preserve"> followed</w:t>
      </w:r>
      <w:r>
        <w:rPr>
          <w:sz w:val="24"/>
          <w:szCs w:val="24"/>
        </w:rPr>
        <w:t>, what students can expect in terms of support</w:t>
      </w:r>
      <w:r w:rsidR="00C909BB">
        <w:rPr>
          <w:sz w:val="24"/>
          <w:szCs w:val="24"/>
        </w:rPr>
        <w:t xml:space="preserve">, </w:t>
      </w:r>
      <w:r>
        <w:rPr>
          <w:sz w:val="24"/>
          <w:szCs w:val="24"/>
        </w:rPr>
        <w:t xml:space="preserve">how quality assurance is monitored and </w:t>
      </w:r>
      <w:r w:rsidR="00C909BB">
        <w:rPr>
          <w:sz w:val="24"/>
          <w:szCs w:val="24"/>
        </w:rPr>
        <w:t xml:space="preserve">how </w:t>
      </w:r>
      <w:r w:rsidR="009C683E">
        <w:rPr>
          <w:sz w:val="24"/>
          <w:szCs w:val="24"/>
        </w:rPr>
        <w:t xml:space="preserve">appropriate standards </w:t>
      </w:r>
      <w:r w:rsidR="00C909BB">
        <w:rPr>
          <w:sz w:val="24"/>
          <w:szCs w:val="24"/>
        </w:rPr>
        <w:t xml:space="preserve">are </w:t>
      </w:r>
      <w:r>
        <w:rPr>
          <w:sz w:val="24"/>
          <w:szCs w:val="24"/>
        </w:rPr>
        <w:t>maintained</w:t>
      </w:r>
      <w:r w:rsidR="009C683E">
        <w:rPr>
          <w:sz w:val="24"/>
          <w:szCs w:val="24"/>
        </w:rPr>
        <w:t xml:space="preserve"> and enhanced.</w:t>
      </w:r>
    </w:p>
    <w:bookmarkEnd w:id="1"/>
    <w:p w14:paraId="3624AF88" w14:textId="13F779AA" w:rsidR="00A67BF0" w:rsidRDefault="00A67BF0">
      <w:pPr>
        <w:rPr>
          <w:b/>
          <w:bCs/>
          <w:sz w:val="24"/>
          <w:szCs w:val="24"/>
        </w:rPr>
      </w:pPr>
      <w:r w:rsidRPr="00A67BF0">
        <w:rPr>
          <w:b/>
          <w:bCs/>
          <w:sz w:val="24"/>
          <w:szCs w:val="24"/>
        </w:rPr>
        <w:t xml:space="preserve">Programme title and awards </w:t>
      </w:r>
    </w:p>
    <w:p w14:paraId="4ED3B870" w14:textId="3C9CD5C7" w:rsidR="009C683E" w:rsidRDefault="00E0641C">
      <w:pPr>
        <w:rPr>
          <w:sz w:val="24"/>
          <w:szCs w:val="24"/>
        </w:rPr>
      </w:pPr>
      <w:r>
        <w:rPr>
          <w:sz w:val="24"/>
          <w:szCs w:val="24"/>
        </w:rPr>
        <w:t>The overall</w:t>
      </w:r>
      <w:r w:rsidR="009C683E" w:rsidRPr="009C683E">
        <w:rPr>
          <w:sz w:val="24"/>
          <w:szCs w:val="24"/>
        </w:rPr>
        <w:t xml:space="preserve"> </w:t>
      </w:r>
      <w:r w:rsidR="009C683E">
        <w:rPr>
          <w:sz w:val="24"/>
          <w:szCs w:val="24"/>
        </w:rPr>
        <w:t>Bachelor</w:t>
      </w:r>
      <w:r>
        <w:rPr>
          <w:sz w:val="24"/>
          <w:szCs w:val="24"/>
        </w:rPr>
        <w:t>’s programme in Law is known as</w:t>
      </w:r>
      <w:r w:rsidR="009C683E">
        <w:rPr>
          <w:sz w:val="24"/>
          <w:szCs w:val="24"/>
        </w:rPr>
        <w:t>:</w:t>
      </w:r>
    </w:p>
    <w:p w14:paraId="15D2928B" w14:textId="33B0FE32" w:rsidR="000E3C24" w:rsidRDefault="000E3C24" w:rsidP="00E0641C">
      <w:pPr>
        <w:rPr>
          <w:rFonts w:cstheme="minorHAnsi"/>
          <w:sz w:val="24"/>
          <w:szCs w:val="24"/>
          <w:lang w:val="en-US"/>
        </w:rPr>
      </w:pPr>
      <w:r w:rsidRPr="00E0641C">
        <w:rPr>
          <w:rFonts w:cstheme="minorHAnsi"/>
          <w:sz w:val="24"/>
          <w:szCs w:val="24"/>
          <w:lang w:val="en-US"/>
        </w:rPr>
        <w:t>60420100</w:t>
      </w:r>
      <w:r w:rsidR="00252610">
        <w:rPr>
          <w:rFonts w:cstheme="minorHAnsi"/>
          <w:sz w:val="24"/>
          <w:szCs w:val="24"/>
          <w:lang w:val="en-US"/>
        </w:rPr>
        <w:t xml:space="preserve"> </w:t>
      </w:r>
      <w:r w:rsidRPr="00E0641C">
        <w:rPr>
          <w:rFonts w:cstheme="minorHAnsi"/>
          <w:sz w:val="24"/>
          <w:szCs w:val="24"/>
          <w:lang w:val="en-US"/>
        </w:rPr>
        <w:t>– Jurisprudence</w:t>
      </w:r>
    </w:p>
    <w:p w14:paraId="0CB774C6" w14:textId="74A71733" w:rsidR="000E3C24" w:rsidRPr="00AD0642" w:rsidRDefault="000E3C24">
      <w:pPr>
        <w:rPr>
          <w:b/>
          <w:bCs/>
          <w:sz w:val="24"/>
          <w:szCs w:val="24"/>
        </w:rPr>
      </w:pPr>
      <w:r w:rsidRPr="00AD0642">
        <w:rPr>
          <w:b/>
          <w:bCs/>
          <w:sz w:val="24"/>
          <w:szCs w:val="24"/>
        </w:rPr>
        <w:t>Accreditation</w:t>
      </w:r>
    </w:p>
    <w:p w14:paraId="6A1C29EA" w14:textId="09E660FC" w:rsidR="00F854AC" w:rsidRDefault="00F854AC" w:rsidP="00AD0642">
      <w:pPr>
        <w:spacing w:line="276" w:lineRule="auto"/>
        <w:jc w:val="both"/>
        <w:rPr>
          <w:sz w:val="24"/>
          <w:szCs w:val="24"/>
        </w:rPr>
      </w:pPr>
      <w:r>
        <w:rPr>
          <w:sz w:val="24"/>
          <w:szCs w:val="24"/>
        </w:rPr>
        <w:t>This</w:t>
      </w:r>
      <w:r w:rsidR="00F47CB8">
        <w:rPr>
          <w:sz w:val="24"/>
          <w:szCs w:val="24"/>
        </w:rPr>
        <w:t xml:space="preserve"> </w:t>
      </w:r>
      <w:r>
        <w:rPr>
          <w:sz w:val="24"/>
          <w:szCs w:val="24"/>
        </w:rPr>
        <w:t>program</w:t>
      </w:r>
      <w:r w:rsidR="0001548C">
        <w:rPr>
          <w:sz w:val="24"/>
          <w:szCs w:val="24"/>
        </w:rPr>
        <w:t>me</w:t>
      </w:r>
      <w:r>
        <w:rPr>
          <w:sz w:val="24"/>
          <w:szCs w:val="24"/>
        </w:rPr>
        <w:t xml:space="preserve"> has been accredited by the </w:t>
      </w:r>
      <w:r w:rsidRPr="00AD0642">
        <w:rPr>
          <w:sz w:val="24"/>
          <w:szCs w:val="24"/>
        </w:rPr>
        <w:t>Ministry of Higher Education, Science and Innovation</w:t>
      </w:r>
      <w:r>
        <w:rPr>
          <w:sz w:val="24"/>
          <w:szCs w:val="24"/>
        </w:rPr>
        <w:t>. This means that the Law program</w:t>
      </w:r>
      <w:r w:rsidR="0010191F">
        <w:rPr>
          <w:sz w:val="24"/>
          <w:szCs w:val="24"/>
        </w:rPr>
        <w:t>me</w:t>
      </w:r>
      <w:r>
        <w:rPr>
          <w:sz w:val="24"/>
          <w:szCs w:val="24"/>
        </w:rPr>
        <w:t xml:space="preserve"> </w:t>
      </w:r>
      <w:r w:rsidR="0001548C">
        <w:rPr>
          <w:sz w:val="24"/>
          <w:szCs w:val="24"/>
        </w:rPr>
        <w:t>complies with</w:t>
      </w:r>
      <w:r>
        <w:rPr>
          <w:sz w:val="24"/>
          <w:szCs w:val="24"/>
        </w:rPr>
        <w:t xml:space="preserve"> </w:t>
      </w:r>
      <w:r w:rsidR="0001548C">
        <w:rPr>
          <w:sz w:val="24"/>
          <w:szCs w:val="24"/>
        </w:rPr>
        <w:t xml:space="preserve">the </w:t>
      </w:r>
      <w:r w:rsidRPr="00AD0642">
        <w:rPr>
          <w:sz w:val="24"/>
          <w:szCs w:val="24"/>
          <w:lang w:val="uz-Cyrl-UZ"/>
        </w:rPr>
        <w:t xml:space="preserve">National </w:t>
      </w:r>
      <w:r w:rsidR="0001548C">
        <w:rPr>
          <w:sz w:val="24"/>
          <w:szCs w:val="24"/>
        </w:rPr>
        <w:t xml:space="preserve">(Uzbek) </w:t>
      </w:r>
      <w:r w:rsidRPr="00AD0642">
        <w:rPr>
          <w:sz w:val="24"/>
          <w:szCs w:val="24"/>
          <w:lang w:val="uz-Cyrl-UZ"/>
        </w:rPr>
        <w:t>Qualifications Framework</w:t>
      </w:r>
      <w:r>
        <w:rPr>
          <w:sz w:val="24"/>
          <w:szCs w:val="24"/>
        </w:rPr>
        <w:t xml:space="preserve"> and related quality</w:t>
      </w:r>
      <w:r w:rsidR="0001548C">
        <w:rPr>
          <w:sz w:val="24"/>
          <w:szCs w:val="24"/>
        </w:rPr>
        <w:t xml:space="preserve"> requirements and provisions</w:t>
      </w:r>
      <w:r>
        <w:rPr>
          <w:sz w:val="24"/>
          <w:szCs w:val="24"/>
        </w:rPr>
        <w:t>. The program</w:t>
      </w:r>
      <w:r w:rsidR="0001548C">
        <w:rPr>
          <w:sz w:val="24"/>
          <w:szCs w:val="24"/>
        </w:rPr>
        <w:t>me</w:t>
      </w:r>
      <w:r>
        <w:rPr>
          <w:sz w:val="24"/>
          <w:szCs w:val="24"/>
        </w:rPr>
        <w:t xml:space="preserve"> is subject to the national cyclical accreditation process</w:t>
      </w:r>
      <w:r w:rsidR="0001548C">
        <w:rPr>
          <w:sz w:val="24"/>
          <w:szCs w:val="24"/>
        </w:rPr>
        <w:t>,</w:t>
      </w:r>
      <w:r>
        <w:rPr>
          <w:sz w:val="24"/>
          <w:szCs w:val="24"/>
        </w:rPr>
        <w:t xml:space="preserve"> every </w:t>
      </w:r>
      <w:r w:rsidR="00F26978">
        <w:rPr>
          <w:sz w:val="24"/>
          <w:szCs w:val="24"/>
        </w:rPr>
        <w:t>4</w:t>
      </w:r>
      <w:r>
        <w:rPr>
          <w:sz w:val="24"/>
          <w:szCs w:val="24"/>
        </w:rPr>
        <w:t xml:space="preserve"> years. </w:t>
      </w:r>
    </w:p>
    <w:p w14:paraId="4237FB3F" w14:textId="77777777" w:rsidR="00F854AC" w:rsidRDefault="00691EFA" w:rsidP="00F854AC">
      <w:pPr>
        <w:rPr>
          <w:rFonts w:cstheme="minorHAnsi"/>
          <w:b/>
          <w:bCs/>
          <w:sz w:val="24"/>
          <w:szCs w:val="24"/>
        </w:rPr>
      </w:pPr>
      <w:bookmarkStart w:id="2" w:name="_Hlk150006268"/>
      <w:r w:rsidRPr="00571774">
        <w:rPr>
          <w:rFonts w:cstheme="minorHAnsi"/>
          <w:b/>
          <w:bCs/>
          <w:sz w:val="24"/>
          <w:szCs w:val="24"/>
        </w:rPr>
        <w:t>Admission requirements</w:t>
      </w:r>
      <w:r w:rsidR="00C909BB">
        <w:rPr>
          <w:rFonts w:cstheme="minorHAnsi"/>
          <w:b/>
          <w:bCs/>
          <w:sz w:val="24"/>
          <w:szCs w:val="24"/>
        </w:rPr>
        <w:t xml:space="preserve"> </w:t>
      </w:r>
      <w:r w:rsidR="000F6EC8">
        <w:rPr>
          <w:rFonts w:cstheme="minorHAnsi"/>
          <w:b/>
          <w:bCs/>
          <w:sz w:val="24"/>
          <w:szCs w:val="24"/>
        </w:rPr>
        <w:t>for</w:t>
      </w:r>
      <w:r w:rsidR="00C909BB">
        <w:rPr>
          <w:rFonts w:cstheme="minorHAnsi"/>
          <w:b/>
          <w:bCs/>
          <w:sz w:val="24"/>
          <w:szCs w:val="24"/>
        </w:rPr>
        <w:t xml:space="preserve"> the </w:t>
      </w:r>
      <w:r w:rsidRPr="00571774">
        <w:rPr>
          <w:rFonts w:cstheme="minorHAnsi"/>
          <w:b/>
          <w:bCs/>
          <w:sz w:val="24"/>
          <w:szCs w:val="24"/>
        </w:rPr>
        <w:t>programm</w:t>
      </w:r>
      <w:r>
        <w:rPr>
          <w:rFonts w:cstheme="minorHAnsi"/>
          <w:b/>
          <w:bCs/>
          <w:sz w:val="24"/>
          <w:szCs w:val="24"/>
        </w:rPr>
        <w:t>e</w:t>
      </w:r>
    </w:p>
    <w:p w14:paraId="4827AD22" w14:textId="37008715" w:rsidR="000F6EC8" w:rsidRPr="00F854AC" w:rsidRDefault="00081E9A" w:rsidP="00F854AC">
      <w:pPr>
        <w:jc w:val="both"/>
        <w:rPr>
          <w:sz w:val="24"/>
          <w:szCs w:val="24"/>
        </w:rPr>
      </w:pPr>
      <w:r w:rsidRPr="00F854AC">
        <w:rPr>
          <w:sz w:val="24"/>
          <w:szCs w:val="24"/>
        </w:rPr>
        <w:t xml:space="preserve">University </w:t>
      </w:r>
      <w:r w:rsidR="00127110" w:rsidRPr="00F854AC">
        <w:rPr>
          <w:sz w:val="24"/>
          <w:szCs w:val="24"/>
        </w:rPr>
        <w:t>applicants</w:t>
      </w:r>
      <w:r w:rsidR="00691EFA" w:rsidRPr="00F854AC">
        <w:rPr>
          <w:sz w:val="24"/>
          <w:szCs w:val="24"/>
        </w:rPr>
        <w:t xml:space="preserve"> must</w:t>
      </w:r>
      <w:r w:rsidR="00636F64" w:rsidRPr="00F854AC">
        <w:rPr>
          <w:sz w:val="24"/>
          <w:szCs w:val="24"/>
        </w:rPr>
        <w:t xml:space="preserve"> apply for admission to the program</w:t>
      </w:r>
      <w:r w:rsidR="0001548C">
        <w:rPr>
          <w:sz w:val="24"/>
          <w:szCs w:val="24"/>
        </w:rPr>
        <w:t>me</w:t>
      </w:r>
      <w:r w:rsidR="00636F64" w:rsidRPr="00F854AC">
        <w:rPr>
          <w:sz w:val="24"/>
          <w:szCs w:val="24"/>
        </w:rPr>
        <w:t xml:space="preserve"> </w:t>
      </w:r>
      <w:r w:rsidR="008B5058" w:rsidRPr="00F854AC">
        <w:rPr>
          <w:sz w:val="24"/>
          <w:szCs w:val="24"/>
        </w:rPr>
        <w:t xml:space="preserve">at the State Services Centre, </w:t>
      </w:r>
      <w:r w:rsidR="00636F64" w:rsidRPr="00F854AC">
        <w:rPr>
          <w:sz w:val="24"/>
          <w:szCs w:val="24"/>
        </w:rPr>
        <w:t xml:space="preserve">through </w:t>
      </w:r>
      <w:r w:rsidR="00A81721" w:rsidRPr="00F854AC">
        <w:rPr>
          <w:sz w:val="24"/>
          <w:szCs w:val="24"/>
        </w:rPr>
        <w:t xml:space="preserve">the </w:t>
      </w:r>
      <w:r w:rsidR="0001548C">
        <w:rPr>
          <w:sz w:val="24"/>
          <w:szCs w:val="24"/>
        </w:rPr>
        <w:t>p</w:t>
      </w:r>
      <w:r w:rsidR="00A81721" w:rsidRPr="00F854AC">
        <w:rPr>
          <w:sz w:val="24"/>
          <w:szCs w:val="24"/>
        </w:rPr>
        <w:t xml:space="preserve">ortal of Interactive State Services </w:t>
      </w:r>
      <w:r w:rsidR="00636F64" w:rsidRPr="00F854AC">
        <w:rPr>
          <w:sz w:val="24"/>
          <w:szCs w:val="24"/>
        </w:rPr>
        <w:t xml:space="preserve">or </w:t>
      </w:r>
      <w:r w:rsidR="0001548C">
        <w:rPr>
          <w:sz w:val="24"/>
          <w:szCs w:val="24"/>
        </w:rPr>
        <w:t xml:space="preserve">via </w:t>
      </w:r>
      <w:r w:rsidR="00636F64" w:rsidRPr="00F854AC">
        <w:rPr>
          <w:sz w:val="24"/>
          <w:szCs w:val="24"/>
        </w:rPr>
        <w:t xml:space="preserve">the website of </w:t>
      </w:r>
      <w:r w:rsidR="00A81721" w:rsidRPr="00F854AC">
        <w:rPr>
          <w:sz w:val="24"/>
          <w:szCs w:val="24"/>
        </w:rPr>
        <w:t xml:space="preserve">the </w:t>
      </w:r>
      <w:r w:rsidR="00636F64" w:rsidRPr="00F854AC">
        <w:rPr>
          <w:sz w:val="24"/>
          <w:szCs w:val="24"/>
        </w:rPr>
        <w:t xml:space="preserve">Agency for </w:t>
      </w:r>
      <w:r w:rsidR="00A81721" w:rsidRPr="00F854AC">
        <w:rPr>
          <w:sz w:val="24"/>
          <w:szCs w:val="24"/>
        </w:rPr>
        <w:t xml:space="preserve">Assessment of </w:t>
      </w:r>
      <w:r w:rsidR="00636F64" w:rsidRPr="00F854AC">
        <w:rPr>
          <w:sz w:val="24"/>
          <w:szCs w:val="24"/>
        </w:rPr>
        <w:t xml:space="preserve">Knowledge and </w:t>
      </w:r>
      <w:r w:rsidR="00A81721" w:rsidRPr="00F854AC">
        <w:rPr>
          <w:sz w:val="24"/>
          <w:szCs w:val="24"/>
        </w:rPr>
        <w:t xml:space="preserve">Competences under the Ministry of Higher Education, Science and Innovation indicating their preference for where they wish </w:t>
      </w:r>
      <w:r w:rsidR="008B5058" w:rsidRPr="00F854AC">
        <w:rPr>
          <w:sz w:val="24"/>
          <w:szCs w:val="24"/>
        </w:rPr>
        <w:t>to study and</w:t>
      </w:r>
      <w:r w:rsidR="00A81721" w:rsidRPr="00F854AC">
        <w:rPr>
          <w:sz w:val="24"/>
          <w:szCs w:val="24"/>
        </w:rPr>
        <w:t xml:space="preserve"> which </w:t>
      </w:r>
      <w:r w:rsidR="008B5058" w:rsidRPr="00F854AC">
        <w:rPr>
          <w:sz w:val="24"/>
          <w:szCs w:val="24"/>
        </w:rPr>
        <w:t xml:space="preserve">study route(s) of </w:t>
      </w:r>
      <w:r w:rsidR="000F6EC8" w:rsidRPr="00F854AC">
        <w:rPr>
          <w:sz w:val="24"/>
          <w:szCs w:val="24"/>
        </w:rPr>
        <w:t xml:space="preserve">the </w:t>
      </w:r>
      <w:r w:rsidR="00A81721" w:rsidRPr="00F854AC">
        <w:rPr>
          <w:sz w:val="24"/>
          <w:szCs w:val="24"/>
        </w:rPr>
        <w:t xml:space="preserve">programme </w:t>
      </w:r>
      <w:r w:rsidR="008B5058" w:rsidRPr="00F854AC">
        <w:rPr>
          <w:sz w:val="24"/>
          <w:szCs w:val="24"/>
        </w:rPr>
        <w:t xml:space="preserve">at TSUL </w:t>
      </w:r>
      <w:r w:rsidR="000F6EC8" w:rsidRPr="00F854AC">
        <w:rPr>
          <w:sz w:val="24"/>
          <w:szCs w:val="24"/>
        </w:rPr>
        <w:t xml:space="preserve">they wish </w:t>
      </w:r>
      <w:r w:rsidR="00A81721" w:rsidRPr="00F854AC">
        <w:rPr>
          <w:sz w:val="24"/>
          <w:szCs w:val="24"/>
        </w:rPr>
        <w:t xml:space="preserve">to follow. </w:t>
      </w:r>
      <w:r w:rsidR="0001548C">
        <w:rPr>
          <w:sz w:val="24"/>
          <w:szCs w:val="24"/>
        </w:rPr>
        <w:t>Students may select more than one route and list the order of their preference.</w:t>
      </w:r>
    </w:p>
    <w:p w14:paraId="368FA168" w14:textId="54662179" w:rsidR="00127110" w:rsidRDefault="00081E9A" w:rsidP="00127110">
      <w:pPr>
        <w:jc w:val="both"/>
        <w:rPr>
          <w:sz w:val="24"/>
          <w:szCs w:val="24"/>
        </w:rPr>
      </w:pPr>
      <w:r w:rsidRPr="00127110">
        <w:rPr>
          <w:sz w:val="24"/>
          <w:szCs w:val="24"/>
        </w:rPr>
        <w:t xml:space="preserve">The applicants must then sit </w:t>
      </w:r>
      <w:r w:rsidR="00127110">
        <w:rPr>
          <w:sz w:val="24"/>
          <w:szCs w:val="24"/>
        </w:rPr>
        <w:t xml:space="preserve">entrance </w:t>
      </w:r>
      <w:r w:rsidRPr="00127110">
        <w:rPr>
          <w:sz w:val="24"/>
          <w:szCs w:val="24"/>
        </w:rPr>
        <w:t>examination</w:t>
      </w:r>
      <w:r w:rsidR="00127110">
        <w:rPr>
          <w:sz w:val="24"/>
          <w:szCs w:val="24"/>
        </w:rPr>
        <w:t xml:space="preserve">s in Law, </w:t>
      </w:r>
      <w:r w:rsidR="0001548C">
        <w:rPr>
          <w:sz w:val="24"/>
          <w:szCs w:val="24"/>
        </w:rPr>
        <w:t>a f</w:t>
      </w:r>
      <w:r w:rsidR="00127110">
        <w:rPr>
          <w:sz w:val="24"/>
          <w:szCs w:val="24"/>
        </w:rPr>
        <w:t xml:space="preserve">oreign </w:t>
      </w:r>
      <w:r w:rsidR="0001548C">
        <w:rPr>
          <w:sz w:val="24"/>
          <w:szCs w:val="24"/>
        </w:rPr>
        <w:t>l</w:t>
      </w:r>
      <w:r w:rsidR="00127110">
        <w:rPr>
          <w:sz w:val="24"/>
          <w:szCs w:val="24"/>
        </w:rPr>
        <w:t>anguage</w:t>
      </w:r>
      <w:r w:rsidR="0001548C">
        <w:rPr>
          <w:sz w:val="24"/>
          <w:szCs w:val="24"/>
        </w:rPr>
        <w:t xml:space="preserve"> (other than Uzbek or Russian)</w:t>
      </w:r>
      <w:r w:rsidR="00127110">
        <w:rPr>
          <w:sz w:val="24"/>
          <w:szCs w:val="24"/>
        </w:rPr>
        <w:t xml:space="preserve">, </w:t>
      </w:r>
      <w:r w:rsidR="00780AEF">
        <w:rPr>
          <w:sz w:val="24"/>
          <w:szCs w:val="24"/>
        </w:rPr>
        <w:t>H</w:t>
      </w:r>
      <w:r w:rsidR="00127110">
        <w:rPr>
          <w:sz w:val="24"/>
          <w:szCs w:val="24"/>
        </w:rPr>
        <w:t xml:space="preserve">istory of Uzbekistan, </w:t>
      </w:r>
      <w:r w:rsidR="000F6EC8">
        <w:rPr>
          <w:sz w:val="24"/>
          <w:szCs w:val="24"/>
        </w:rPr>
        <w:t xml:space="preserve">the </w:t>
      </w:r>
      <w:r w:rsidR="008B5058">
        <w:rPr>
          <w:sz w:val="24"/>
          <w:szCs w:val="24"/>
        </w:rPr>
        <w:t>Uzbek or Russian Language,</w:t>
      </w:r>
      <w:r w:rsidR="00127110">
        <w:rPr>
          <w:sz w:val="24"/>
          <w:szCs w:val="24"/>
        </w:rPr>
        <w:t xml:space="preserve"> and </w:t>
      </w:r>
      <w:r w:rsidR="00780AEF">
        <w:rPr>
          <w:sz w:val="24"/>
          <w:szCs w:val="24"/>
        </w:rPr>
        <w:t>M</w:t>
      </w:r>
      <w:r w:rsidR="00127110">
        <w:rPr>
          <w:sz w:val="24"/>
          <w:szCs w:val="24"/>
        </w:rPr>
        <w:t>athematics. T</w:t>
      </w:r>
      <w:r w:rsidR="00127110" w:rsidRPr="00127110">
        <w:rPr>
          <w:rFonts w:cstheme="minorHAnsi"/>
          <w:sz w:val="24"/>
          <w:szCs w:val="24"/>
        </w:rPr>
        <w:t>he Agency for Assessment of Knowledge and Competences</w:t>
      </w:r>
      <w:r w:rsidR="00127110">
        <w:rPr>
          <w:rFonts w:cstheme="minorHAnsi"/>
          <w:sz w:val="24"/>
          <w:szCs w:val="24"/>
        </w:rPr>
        <w:t xml:space="preserve"> sets and </w:t>
      </w:r>
      <w:r w:rsidR="00127110">
        <w:rPr>
          <w:sz w:val="24"/>
          <w:szCs w:val="24"/>
        </w:rPr>
        <w:t>administers the examinations. The State Commission for Admission to Education Institutions makes a decision about admission based on the examination result</w:t>
      </w:r>
      <w:r w:rsidR="000F6EC8">
        <w:rPr>
          <w:sz w:val="24"/>
          <w:szCs w:val="24"/>
        </w:rPr>
        <w:t>s</w:t>
      </w:r>
      <w:r w:rsidR="00127110">
        <w:rPr>
          <w:sz w:val="24"/>
          <w:szCs w:val="24"/>
        </w:rPr>
        <w:t xml:space="preserve">. </w:t>
      </w:r>
    </w:p>
    <w:p w14:paraId="0548A480" w14:textId="781F7AA7" w:rsidR="000F6EC8" w:rsidRDefault="000F6EC8" w:rsidP="00127110">
      <w:pPr>
        <w:jc w:val="both"/>
        <w:rPr>
          <w:sz w:val="24"/>
          <w:szCs w:val="24"/>
        </w:rPr>
      </w:pPr>
      <w:r>
        <w:rPr>
          <w:sz w:val="24"/>
          <w:szCs w:val="24"/>
        </w:rPr>
        <w:t xml:space="preserve">Further details can be obtained at: </w:t>
      </w:r>
      <w:hyperlink r:id="rId9" w:history="1">
        <w:r w:rsidRPr="003923AA">
          <w:rPr>
            <w:rStyle w:val="aa"/>
            <w:sz w:val="24"/>
            <w:szCs w:val="24"/>
          </w:rPr>
          <w:t>https://lex.uz/docs/-3244181</w:t>
        </w:r>
      </w:hyperlink>
      <w:r>
        <w:rPr>
          <w:sz w:val="24"/>
          <w:szCs w:val="24"/>
        </w:rPr>
        <w:t xml:space="preserve"> (Regulation of admission to the undergraduate programmes of the higher education institutions by the Cabinet of Ministers</w:t>
      </w:r>
      <w:r w:rsidR="0001548C">
        <w:rPr>
          <w:sz w:val="24"/>
          <w:szCs w:val="24"/>
        </w:rPr>
        <w:t>,</w:t>
      </w:r>
      <w:r>
        <w:rPr>
          <w:sz w:val="24"/>
          <w:szCs w:val="24"/>
        </w:rPr>
        <w:t xml:space="preserve"> dated June 20 2017)</w:t>
      </w:r>
    </w:p>
    <w:p w14:paraId="5A12FB4A" w14:textId="77777777" w:rsidR="000F6EC8" w:rsidRDefault="000F6EC8" w:rsidP="00127110">
      <w:pPr>
        <w:jc w:val="both"/>
        <w:rPr>
          <w:sz w:val="24"/>
          <w:szCs w:val="24"/>
        </w:rPr>
      </w:pPr>
    </w:p>
    <w:bookmarkEnd w:id="2"/>
    <w:p w14:paraId="1374D7D0" w14:textId="77777777" w:rsidR="00691EFA" w:rsidRDefault="00691EFA" w:rsidP="00691EFA">
      <w:pPr>
        <w:rPr>
          <w:b/>
          <w:bCs/>
          <w:sz w:val="24"/>
          <w:szCs w:val="24"/>
        </w:rPr>
      </w:pPr>
      <w:r w:rsidRPr="00A67BF0">
        <w:rPr>
          <w:b/>
          <w:bCs/>
          <w:sz w:val="24"/>
          <w:szCs w:val="24"/>
        </w:rPr>
        <w:t xml:space="preserve">Educational aims and learning outcomes of the programmes </w:t>
      </w:r>
    </w:p>
    <w:p w14:paraId="048812EB" w14:textId="4DF74439" w:rsidR="00691EFA" w:rsidRDefault="00691EFA" w:rsidP="00835B27">
      <w:pPr>
        <w:jc w:val="both"/>
        <w:rPr>
          <w:sz w:val="24"/>
          <w:szCs w:val="24"/>
        </w:rPr>
      </w:pPr>
      <w:bookmarkStart w:id="3" w:name="_Hlk150006317"/>
      <w:r w:rsidRPr="00275378">
        <w:rPr>
          <w:sz w:val="24"/>
          <w:szCs w:val="24"/>
        </w:rPr>
        <w:t xml:space="preserve">All of the </w:t>
      </w:r>
      <w:r>
        <w:rPr>
          <w:sz w:val="24"/>
          <w:szCs w:val="24"/>
        </w:rPr>
        <w:t xml:space="preserve">Bachelor’s programmes at TSUL have core educational aims and learning outcomes. These aims and outcomes have been designed to ensure that graduating students reach a minimum acceptable standard in the development of their knowledge, skills and values and are equipped to lead purposeful lives in their subsequent careers. In addition, graduating students on individual study programmes will have developed </w:t>
      </w:r>
      <w:r w:rsidR="0001548C">
        <w:rPr>
          <w:sz w:val="24"/>
          <w:szCs w:val="24"/>
        </w:rPr>
        <w:t xml:space="preserve">the </w:t>
      </w:r>
      <w:r>
        <w:rPr>
          <w:sz w:val="24"/>
          <w:szCs w:val="24"/>
        </w:rPr>
        <w:t xml:space="preserve">knowledge, skills and values specific to the specialisation </w:t>
      </w:r>
      <w:r w:rsidR="00FF6B59">
        <w:rPr>
          <w:sz w:val="24"/>
          <w:szCs w:val="24"/>
        </w:rPr>
        <w:t xml:space="preserve">as listed in </w:t>
      </w:r>
      <w:r w:rsidR="0001548C">
        <w:rPr>
          <w:sz w:val="24"/>
          <w:szCs w:val="24"/>
        </w:rPr>
        <w:t xml:space="preserve">one of </w:t>
      </w:r>
      <w:r w:rsidR="00FF6B59">
        <w:rPr>
          <w:sz w:val="24"/>
          <w:szCs w:val="24"/>
        </w:rPr>
        <w:t>the study routes enumerated above.</w:t>
      </w:r>
      <w:r>
        <w:rPr>
          <w:sz w:val="24"/>
          <w:szCs w:val="24"/>
        </w:rPr>
        <w:t xml:space="preserve">  </w:t>
      </w:r>
    </w:p>
    <w:p w14:paraId="5595CD9F" w14:textId="5799B112" w:rsidR="00311305" w:rsidRPr="008D7430" w:rsidRDefault="00691EFA" w:rsidP="008D7430">
      <w:pPr>
        <w:tabs>
          <w:tab w:val="left" w:pos="284"/>
        </w:tabs>
        <w:jc w:val="both"/>
        <w:rPr>
          <w:sz w:val="24"/>
          <w:szCs w:val="24"/>
        </w:rPr>
      </w:pPr>
      <w:r w:rsidRPr="008D7430">
        <w:rPr>
          <w:sz w:val="24"/>
          <w:szCs w:val="24"/>
        </w:rPr>
        <w:t>The overall educational aim</w:t>
      </w:r>
      <w:r w:rsidR="00311305" w:rsidRPr="008D7430">
        <w:rPr>
          <w:sz w:val="24"/>
          <w:szCs w:val="24"/>
        </w:rPr>
        <w:t>s</w:t>
      </w:r>
      <w:r w:rsidRPr="008D7430">
        <w:rPr>
          <w:sz w:val="24"/>
          <w:szCs w:val="24"/>
        </w:rPr>
        <w:t xml:space="preserve"> of the Bachelor’s programme</w:t>
      </w:r>
      <w:r w:rsidR="00311305" w:rsidRPr="008D7430">
        <w:rPr>
          <w:sz w:val="24"/>
          <w:szCs w:val="24"/>
        </w:rPr>
        <w:t xml:space="preserve"> in </w:t>
      </w:r>
      <w:r w:rsidR="00AB7939">
        <w:rPr>
          <w:sz w:val="24"/>
          <w:szCs w:val="24"/>
        </w:rPr>
        <w:t xml:space="preserve">Jurisprudence </w:t>
      </w:r>
      <w:r w:rsidR="00311305" w:rsidRPr="008D7430">
        <w:rPr>
          <w:sz w:val="24"/>
          <w:szCs w:val="24"/>
        </w:rPr>
        <w:t>are as follows</w:t>
      </w:r>
      <w:r w:rsidR="0001548C">
        <w:rPr>
          <w:sz w:val="24"/>
          <w:szCs w:val="24"/>
        </w:rPr>
        <w:t>,</w:t>
      </w:r>
      <w:r w:rsidR="00311305" w:rsidRPr="008D7430">
        <w:rPr>
          <w:sz w:val="24"/>
          <w:szCs w:val="24"/>
        </w:rPr>
        <w:t xml:space="preserve"> </w:t>
      </w:r>
      <w:r w:rsidR="00744A7B" w:rsidRPr="008D7430">
        <w:rPr>
          <w:sz w:val="24"/>
          <w:szCs w:val="24"/>
        </w:rPr>
        <w:t>in line with the Mission of TSUL</w:t>
      </w:r>
      <w:r w:rsidR="0001548C">
        <w:rPr>
          <w:sz w:val="24"/>
          <w:szCs w:val="24"/>
        </w:rPr>
        <w:t>, to</w:t>
      </w:r>
      <w:r w:rsidR="00311305" w:rsidRPr="008D7430">
        <w:rPr>
          <w:sz w:val="24"/>
          <w:szCs w:val="24"/>
        </w:rPr>
        <w:t xml:space="preserve">: </w:t>
      </w:r>
    </w:p>
    <w:p w14:paraId="50EBA163" w14:textId="3AFCC00B" w:rsidR="008D7430" w:rsidRDefault="00FF6B59" w:rsidP="008D7430">
      <w:pPr>
        <w:pStyle w:val="a3"/>
        <w:numPr>
          <w:ilvl w:val="0"/>
          <w:numId w:val="6"/>
        </w:numPr>
        <w:tabs>
          <w:tab w:val="left" w:pos="284"/>
        </w:tabs>
        <w:ind w:left="0" w:firstLine="0"/>
        <w:jc w:val="both"/>
        <w:rPr>
          <w:sz w:val="24"/>
          <w:szCs w:val="24"/>
        </w:rPr>
      </w:pPr>
      <w:r w:rsidRPr="008D7430">
        <w:rPr>
          <w:sz w:val="24"/>
          <w:szCs w:val="24"/>
        </w:rPr>
        <w:t>produc</w:t>
      </w:r>
      <w:r w:rsidR="00311305" w:rsidRPr="008D7430">
        <w:rPr>
          <w:sz w:val="24"/>
          <w:szCs w:val="24"/>
        </w:rPr>
        <w:t>e</w:t>
      </w:r>
      <w:r w:rsidRPr="008D7430">
        <w:rPr>
          <w:sz w:val="24"/>
          <w:szCs w:val="24"/>
        </w:rPr>
        <w:t xml:space="preserve"> graduates in Law that have</w:t>
      </w:r>
      <w:r w:rsidR="0001548C">
        <w:rPr>
          <w:sz w:val="24"/>
          <w:szCs w:val="24"/>
        </w:rPr>
        <w:t xml:space="preserve"> the</w:t>
      </w:r>
      <w:r w:rsidRPr="008D7430">
        <w:rPr>
          <w:sz w:val="24"/>
          <w:szCs w:val="24"/>
        </w:rPr>
        <w:t xml:space="preserve"> </w:t>
      </w:r>
      <w:r w:rsidR="008D7430" w:rsidRPr="008D7430">
        <w:rPr>
          <w:sz w:val="24"/>
          <w:szCs w:val="24"/>
        </w:rPr>
        <w:t xml:space="preserve">legal </w:t>
      </w:r>
      <w:r w:rsidRPr="008D7430">
        <w:rPr>
          <w:sz w:val="24"/>
          <w:szCs w:val="24"/>
        </w:rPr>
        <w:t>knowledge</w:t>
      </w:r>
      <w:r w:rsidR="008D7430">
        <w:rPr>
          <w:sz w:val="24"/>
          <w:szCs w:val="24"/>
        </w:rPr>
        <w:t xml:space="preserve">, </w:t>
      </w:r>
      <w:r w:rsidRPr="008D7430">
        <w:rPr>
          <w:sz w:val="24"/>
          <w:szCs w:val="24"/>
        </w:rPr>
        <w:t>skills</w:t>
      </w:r>
      <w:r w:rsidR="008D7430">
        <w:rPr>
          <w:sz w:val="24"/>
          <w:szCs w:val="24"/>
        </w:rPr>
        <w:t>,</w:t>
      </w:r>
      <w:r w:rsidRPr="008D7430">
        <w:rPr>
          <w:sz w:val="24"/>
          <w:szCs w:val="24"/>
        </w:rPr>
        <w:t xml:space="preserve"> values and attributes necessary </w:t>
      </w:r>
      <w:bookmarkStart w:id="4" w:name="_Hlk150006485"/>
      <w:bookmarkEnd w:id="3"/>
      <w:r w:rsidRPr="008D7430">
        <w:rPr>
          <w:sz w:val="24"/>
          <w:szCs w:val="24"/>
        </w:rPr>
        <w:t>to promote justice</w:t>
      </w:r>
      <w:r w:rsidR="00162D5C">
        <w:rPr>
          <w:sz w:val="24"/>
          <w:szCs w:val="24"/>
        </w:rPr>
        <w:t xml:space="preserve"> and </w:t>
      </w:r>
      <w:r w:rsidRPr="008D7430">
        <w:rPr>
          <w:sz w:val="24"/>
          <w:szCs w:val="24"/>
        </w:rPr>
        <w:t xml:space="preserve">uphold the rule of law </w:t>
      </w:r>
    </w:p>
    <w:p w14:paraId="7E074D18" w14:textId="77777777" w:rsidR="008D7430" w:rsidRPr="008D7430" w:rsidRDefault="008D7430" w:rsidP="008D7430">
      <w:pPr>
        <w:pStyle w:val="a3"/>
        <w:numPr>
          <w:ilvl w:val="0"/>
          <w:numId w:val="6"/>
        </w:numPr>
        <w:tabs>
          <w:tab w:val="left" w:pos="284"/>
        </w:tabs>
        <w:ind w:left="0" w:firstLine="0"/>
        <w:jc w:val="both"/>
        <w:rPr>
          <w:sz w:val="24"/>
          <w:szCs w:val="24"/>
        </w:rPr>
      </w:pPr>
      <w:r w:rsidRPr="008D7430">
        <w:rPr>
          <w:sz w:val="24"/>
          <w:szCs w:val="24"/>
        </w:rPr>
        <w:t>support the development of transferable skills</w:t>
      </w:r>
    </w:p>
    <w:p w14:paraId="4F07EC76" w14:textId="792596F0" w:rsidR="008D7430" w:rsidRPr="008D7430" w:rsidRDefault="008D7430" w:rsidP="008D7430">
      <w:pPr>
        <w:tabs>
          <w:tab w:val="left" w:pos="284"/>
        </w:tabs>
        <w:jc w:val="both"/>
        <w:rPr>
          <w:sz w:val="24"/>
          <w:szCs w:val="24"/>
        </w:rPr>
      </w:pPr>
      <w:r w:rsidRPr="008D7430">
        <w:rPr>
          <w:sz w:val="24"/>
          <w:szCs w:val="24"/>
        </w:rPr>
        <w:t xml:space="preserve">• enable the development of critical awareness </w:t>
      </w:r>
    </w:p>
    <w:p w14:paraId="0AF8946E" w14:textId="3FACF09D" w:rsidR="00691EFA" w:rsidRPr="008D7430" w:rsidRDefault="00691EFA" w:rsidP="008D7430">
      <w:pPr>
        <w:tabs>
          <w:tab w:val="left" w:pos="284"/>
        </w:tabs>
        <w:jc w:val="both"/>
        <w:rPr>
          <w:sz w:val="24"/>
          <w:szCs w:val="24"/>
        </w:rPr>
      </w:pPr>
      <w:r w:rsidRPr="008D7430">
        <w:rPr>
          <w:sz w:val="24"/>
          <w:szCs w:val="24"/>
        </w:rPr>
        <w:t xml:space="preserve">• provide </w:t>
      </w:r>
      <w:r w:rsidR="00E56EAA">
        <w:rPr>
          <w:sz w:val="24"/>
          <w:szCs w:val="24"/>
        </w:rPr>
        <w:t xml:space="preserve">a </w:t>
      </w:r>
      <w:r w:rsidRPr="008D7430">
        <w:rPr>
          <w:sz w:val="24"/>
          <w:szCs w:val="24"/>
        </w:rPr>
        <w:t>global</w:t>
      </w:r>
      <w:r w:rsidR="00FF6B59" w:rsidRPr="008D7430">
        <w:rPr>
          <w:sz w:val="24"/>
          <w:szCs w:val="24"/>
        </w:rPr>
        <w:t>ly relevant approach</w:t>
      </w:r>
      <w:r w:rsidRPr="008D7430">
        <w:rPr>
          <w:sz w:val="24"/>
          <w:szCs w:val="24"/>
        </w:rPr>
        <w:t xml:space="preserve"> to studying the law</w:t>
      </w:r>
    </w:p>
    <w:p w14:paraId="7D62F12F" w14:textId="77777777" w:rsidR="00691EFA" w:rsidRPr="008D7430" w:rsidRDefault="00691EFA" w:rsidP="008D7430">
      <w:pPr>
        <w:tabs>
          <w:tab w:val="left" w:pos="284"/>
        </w:tabs>
        <w:jc w:val="both"/>
        <w:rPr>
          <w:sz w:val="24"/>
          <w:szCs w:val="24"/>
        </w:rPr>
      </w:pPr>
      <w:r w:rsidRPr="008D7430">
        <w:rPr>
          <w:sz w:val="24"/>
          <w:szCs w:val="24"/>
        </w:rPr>
        <w:t>• promote independent learning</w:t>
      </w:r>
    </w:p>
    <w:p w14:paraId="5C9B415E" w14:textId="0B10A343" w:rsidR="008D7430" w:rsidRDefault="008D7430" w:rsidP="00072A1A">
      <w:pPr>
        <w:pStyle w:val="a3"/>
        <w:numPr>
          <w:ilvl w:val="0"/>
          <w:numId w:val="6"/>
        </w:numPr>
        <w:tabs>
          <w:tab w:val="left" w:pos="284"/>
        </w:tabs>
        <w:spacing w:after="0"/>
        <w:ind w:left="0" w:firstLine="0"/>
        <w:jc w:val="both"/>
        <w:rPr>
          <w:sz w:val="24"/>
          <w:szCs w:val="24"/>
        </w:rPr>
      </w:pPr>
      <w:r w:rsidRPr="008D7430">
        <w:rPr>
          <w:sz w:val="24"/>
          <w:szCs w:val="24"/>
        </w:rPr>
        <w:t>secure and maintain meaningful employment</w:t>
      </w:r>
    </w:p>
    <w:p w14:paraId="3E0FABB0" w14:textId="77777777" w:rsidR="00072A1A" w:rsidRPr="008D7430" w:rsidRDefault="00072A1A" w:rsidP="00072A1A">
      <w:pPr>
        <w:pStyle w:val="a3"/>
        <w:tabs>
          <w:tab w:val="left" w:pos="284"/>
        </w:tabs>
        <w:ind w:left="0"/>
        <w:jc w:val="both"/>
        <w:rPr>
          <w:sz w:val="24"/>
          <w:szCs w:val="24"/>
        </w:rPr>
      </w:pPr>
    </w:p>
    <w:bookmarkEnd w:id="4"/>
    <w:p w14:paraId="4A4FFD18" w14:textId="77777777" w:rsidR="00072A1A" w:rsidRPr="00072A1A" w:rsidRDefault="00072A1A" w:rsidP="00072A1A">
      <w:pPr>
        <w:pStyle w:val="a3"/>
        <w:spacing w:line="360" w:lineRule="auto"/>
        <w:ind w:left="0" w:firstLine="284"/>
        <w:jc w:val="both"/>
        <w:rPr>
          <w:b/>
          <w:bCs/>
          <w:sz w:val="24"/>
          <w:szCs w:val="24"/>
        </w:rPr>
      </w:pPr>
      <w:r w:rsidRPr="00072A1A">
        <w:rPr>
          <w:b/>
          <w:bCs/>
          <w:sz w:val="24"/>
          <w:szCs w:val="24"/>
        </w:rPr>
        <w:t>Program learning outcomes</w:t>
      </w:r>
    </w:p>
    <w:p w14:paraId="3790DB13" w14:textId="77777777" w:rsidR="00572A64" w:rsidRPr="00B96AE3" w:rsidRDefault="00572A64" w:rsidP="00572A64">
      <w:pPr>
        <w:pStyle w:val="a3"/>
        <w:numPr>
          <w:ilvl w:val="0"/>
          <w:numId w:val="1"/>
        </w:numPr>
        <w:jc w:val="both"/>
        <w:rPr>
          <w:b/>
          <w:bCs/>
          <w:sz w:val="24"/>
          <w:szCs w:val="24"/>
        </w:rPr>
      </w:pPr>
      <w:r w:rsidRPr="00B96AE3">
        <w:rPr>
          <w:b/>
          <w:bCs/>
          <w:sz w:val="24"/>
          <w:szCs w:val="24"/>
        </w:rPr>
        <w:t>Knowledge</w:t>
      </w:r>
    </w:p>
    <w:p w14:paraId="4B3139A6" w14:textId="77777777" w:rsidR="00572A64" w:rsidRPr="00B96AE3" w:rsidRDefault="00572A64" w:rsidP="00572A64">
      <w:pPr>
        <w:jc w:val="both"/>
        <w:rPr>
          <w:sz w:val="24"/>
          <w:szCs w:val="24"/>
        </w:rPr>
      </w:pPr>
      <w:r w:rsidRPr="00B96AE3">
        <w:rPr>
          <w:sz w:val="24"/>
          <w:szCs w:val="24"/>
        </w:rPr>
        <w:t xml:space="preserve">On completing the </w:t>
      </w:r>
      <w:bookmarkStart w:id="5" w:name="_Hlk147211605"/>
      <w:r w:rsidRPr="00B96AE3">
        <w:rPr>
          <w:sz w:val="24"/>
          <w:szCs w:val="24"/>
        </w:rPr>
        <w:t>Bachelor’s</w:t>
      </w:r>
      <w:bookmarkEnd w:id="5"/>
      <w:r w:rsidRPr="00B96AE3">
        <w:rPr>
          <w:sz w:val="24"/>
          <w:szCs w:val="24"/>
        </w:rPr>
        <w:t xml:space="preserve"> degree programme in Law, students should be able to: </w:t>
      </w:r>
    </w:p>
    <w:p w14:paraId="3A7D75AA" w14:textId="77777777" w:rsidR="00572A64" w:rsidRPr="00B96AE3" w:rsidRDefault="00572A64" w:rsidP="00572A64">
      <w:pPr>
        <w:pStyle w:val="a3"/>
        <w:numPr>
          <w:ilvl w:val="0"/>
          <w:numId w:val="6"/>
        </w:numPr>
        <w:tabs>
          <w:tab w:val="left" w:pos="284"/>
        </w:tabs>
        <w:spacing w:line="276" w:lineRule="auto"/>
        <w:ind w:left="0" w:firstLine="426"/>
        <w:jc w:val="both"/>
        <w:rPr>
          <w:sz w:val="24"/>
          <w:szCs w:val="24"/>
        </w:rPr>
      </w:pPr>
      <w:r w:rsidRPr="00B96AE3">
        <w:rPr>
          <w:sz w:val="24"/>
          <w:szCs w:val="24"/>
        </w:rPr>
        <w:t>Accurately identify, locate, and retrieve legal sources and related materials in relevant jurisdictions, both in hard copy and electronic formats. (PLO I);</w:t>
      </w:r>
    </w:p>
    <w:p w14:paraId="7A17C4DC" w14:textId="77777777" w:rsidR="00572A64" w:rsidRPr="00B96AE3" w:rsidRDefault="00572A64" w:rsidP="00572A64">
      <w:pPr>
        <w:pStyle w:val="a3"/>
        <w:numPr>
          <w:ilvl w:val="0"/>
          <w:numId w:val="6"/>
        </w:numPr>
        <w:tabs>
          <w:tab w:val="left" w:pos="284"/>
        </w:tabs>
        <w:spacing w:line="276" w:lineRule="auto"/>
        <w:ind w:left="0" w:firstLine="426"/>
        <w:jc w:val="both"/>
        <w:rPr>
          <w:sz w:val="24"/>
          <w:szCs w:val="24"/>
        </w:rPr>
      </w:pPr>
      <w:r w:rsidRPr="00B96AE3">
        <w:rPr>
          <w:sz w:val="24"/>
          <w:szCs w:val="24"/>
        </w:rPr>
        <w:t>Critically analyze and apply legal knowledge to problems and scenarios, drawing appropriate and reasoned conclusions supported by relevant legal authority. (PLO II);</w:t>
      </w:r>
    </w:p>
    <w:p w14:paraId="7CE81E69" w14:textId="77777777" w:rsidR="00572A64" w:rsidRPr="00B96AE3" w:rsidRDefault="00572A64" w:rsidP="00572A64">
      <w:pPr>
        <w:pStyle w:val="a3"/>
        <w:numPr>
          <w:ilvl w:val="0"/>
          <w:numId w:val="6"/>
        </w:numPr>
        <w:tabs>
          <w:tab w:val="left" w:pos="284"/>
        </w:tabs>
        <w:spacing w:line="276" w:lineRule="auto"/>
        <w:ind w:left="0" w:firstLine="426"/>
        <w:jc w:val="both"/>
        <w:rPr>
          <w:sz w:val="24"/>
          <w:szCs w:val="24"/>
        </w:rPr>
      </w:pPr>
      <w:r w:rsidRPr="00B96AE3">
        <w:rPr>
          <w:sz w:val="24"/>
          <w:szCs w:val="24"/>
        </w:rPr>
        <w:t>Identify and critically assess a range of possible outcomes to problems and scenarios, informed by current research and legal scholarship. (PLO III);</w:t>
      </w:r>
    </w:p>
    <w:p w14:paraId="6FE390F6" w14:textId="77777777" w:rsidR="00572A64" w:rsidRPr="00B96AE3" w:rsidRDefault="00572A64" w:rsidP="00572A64">
      <w:pPr>
        <w:pStyle w:val="a3"/>
        <w:numPr>
          <w:ilvl w:val="0"/>
          <w:numId w:val="6"/>
        </w:numPr>
        <w:tabs>
          <w:tab w:val="left" w:pos="284"/>
        </w:tabs>
        <w:spacing w:line="276" w:lineRule="auto"/>
        <w:ind w:left="0" w:firstLine="426"/>
        <w:jc w:val="both"/>
        <w:rPr>
          <w:sz w:val="24"/>
          <w:szCs w:val="24"/>
        </w:rPr>
      </w:pPr>
      <w:r w:rsidRPr="00B96AE3">
        <w:rPr>
          <w:sz w:val="24"/>
          <w:szCs w:val="24"/>
        </w:rPr>
        <w:t xml:space="preserve">Demonstrate a critical awareness of the inherent uncertainties, ambiguities, and limitations of the law, and propose potential changes and their implementation. </w:t>
      </w:r>
      <w:r w:rsidRPr="00B96AE3">
        <w:rPr>
          <w:sz w:val="24"/>
          <w:szCs w:val="24"/>
        </w:rPr>
        <w:br/>
        <w:t>(PLO IV).</w:t>
      </w:r>
    </w:p>
    <w:p w14:paraId="4EED34D8" w14:textId="179D202F" w:rsidR="00572A64" w:rsidRPr="00B96AE3" w:rsidRDefault="00572A64" w:rsidP="00072A1A">
      <w:pPr>
        <w:ind w:firstLine="426"/>
        <w:jc w:val="both"/>
        <w:rPr>
          <w:b/>
          <w:bCs/>
          <w:sz w:val="24"/>
          <w:szCs w:val="24"/>
        </w:rPr>
      </w:pPr>
      <w:r w:rsidRPr="00B96AE3">
        <w:rPr>
          <w:b/>
          <w:bCs/>
          <w:sz w:val="24"/>
          <w:szCs w:val="24"/>
        </w:rPr>
        <w:t xml:space="preserve">B. Skills  </w:t>
      </w:r>
    </w:p>
    <w:p w14:paraId="7D1122AC" w14:textId="77777777" w:rsidR="00572A64" w:rsidRPr="00B96AE3" w:rsidRDefault="00572A64" w:rsidP="00572A64">
      <w:pPr>
        <w:jc w:val="both"/>
        <w:rPr>
          <w:sz w:val="24"/>
          <w:szCs w:val="24"/>
        </w:rPr>
      </w:pPr>
      <w:r w:rsidRPr="00B96AE3">
        <w:rPr>
          <w:sz w:val="24"/>
          <w:szCs w:val="24"/>
        </w:rPr>
        <w:t xml:space="preserve">On completing the Bachelor’s degree programme in Law, students should be able to: </w:t>
      </w:r>
    </w:p>
    <w:p w14:paraId="156C2962" w14:textId="77777777" w:rsidR="00572A64" w:rsidRPr="00B96AE3" w:rsidRDefault="00572A64" w:rsidP="00572A64">
      <w:pPr>
        <w:pStyle w:val="a3"/>
        <w:numPr>
          <w:ilvl w:val="0"/>
          <w:numId w:val="6"/>
        </w:numPr>
        <w:tabs>
          <w:tab w:val="left" w:pos="284"/>
        </w:tabs>
        <w:spacing w:line="276" w:lineRule="auto"/>
        <w:ind w:left="0" w:firstLine="426"/>
        <w:jc w:val="both"/>
        <w:rPr>
          <w:sz w:val="24"/>
          <w:szCs w:val="24"/>
        </w:rPr>
      </w:pPr>
      <w:r w:rsidRPr="00B96AE3">
        <w:rPr>
          <w:sz w:val="24"/>
          <w:szCs w:val="24"/>
        </w:rPr>
        <w:t>Identify and analyze relevant legal issues, questions, and problems. (PLO V);</w:t>
      </w:r>
    </w:p>
    <w:p w14:paraId="717C42AE" w14:textId="77777777" w:rsidR="00572A64" w:rsidRPr="00B96AE3" w:rsidRDefault="00572A64" w:rsidP="00572A64">
      <w:pPr>
        <w:pStyle w:val="a3"/>
        <w:numPr>
          <w:ilvl w:val="0"/>
          <w:numId w:val="6"/>
        </w:numPr>
        <w:tabs>
          <w:tab w:val="left" w:pos="284"/>
        </w:tabs>
        <w:spacing w:line="276" w:lineRule="auto"/>
        <w:ind w:left="0" w:firstLine="426"/>
        <w:jc w:val="both"/>
        <w:rPr>
          <w:sz w:val="24"/>
          <w:szCs w:val="24"/>
        </w:rPr>
      </w:pPr>
      <w:r w:rsidRPr="00B96AE3">
        <w:rPr>
          <w:sz w:val="24"/>
          <w:szCs w:val="24"/>
        </w:rPr>
        <w:t>Demonstrate a range of legal and transferable skills, including legal research, writing, advocacy, dispute resolution, critical analysis, use of e-technology, and problem solving. (PLO VI);</w:t>
      </w:r>
    </w:p>
    <w:p w14:paraId="47170240" w14:textId="77777777" w:rsidR="00572A64" w:rsidRPr="00B96AE3" w:rsidRDefault="00572A64" w:rsidP="00572A64">
      <w:pPr>
        <w:pStyle w:val="a3"/>
        <w:numPr>
          <w:ilvl w:val="0"/>
          <w:numId w:val="6"/>
        </w:numPr>
        <w:tabs>
          <w:tab w:val="left" w:pos="284"/>
        </w:tabs>
        <w:spacing w:line="276" w:lineRule="auto"/>
        <w:ind w:left="0" w:firstLine="426"/>
        <w:jc w:val="both"/>
        <w:rPr>
          <w:sz w:val="24"/>
          <w:szCs w:val="24"/>
        </w:rPr>
      </w:pPr>
      <w:r w:rsidRPr="00B96AE3">
        <w:rPr>
          <w:sz w:val="24"/>
          <w:szCs w:val="24"/>
        </w:rPr>
        <w:t xml:space="preserve">Develop a set of skills that will aid employability more generally (including time management, designing a CV, making good impression on clients and colleagues, leadership, commercial awareness) and an appreciation of career opportunities </w:t>
      </w:r>
      <w:r w:rsidRPr="00B96AE3">
        <w:rPr>
          <w:sz w:val="24"/>
          <w:szCs w:val="24"/>
        </w:rPr>
        <w:br/>
        <w:t>(PLO VII);</w:t>
      </w:r>
    </w:p>
    <w:p w14:paraId="58BE2099" w14:textId="77777777" w:rsidR="00572A64" w:rsidRPr="00B96AE3" w:rsidRDefault="00572A64" w:rsidP="00572A64">
      <w:pPr>
        <w:pStyle w:val="a3"/>
        <w:numPr>
          <w:ilvl w:val="0"/>
          <w:numId w:val="6"/>
        </w:numPr>
        <w:tabs>
          <w:tab w:val="left" w:pos="284"/>
        </w:tabs>
        <w:spacing w:line="276" w:lineRule="auto"/>
        <w:ind w:left="0" w:firstLine="426"/>
        <w:jc w:val="both"/>
        <w:rPr>
          <w:sz w:val="24"/>
          <w:szCs w:val="24"/>
        </w:rPr>
      </w:pPr>
      <w:r w:rsidRPr="00B96AE3">
        <w:rPr>
          <w:sz w:val="24"/>
          <w:szCs w:val="24"/>
        </w:rPr>
        <w:t>Communicate effectively and persuasively, both verbally and in writing, tailoring communication to the audience and purpose. (PLO VIII);</w:t>
      </w:r>
    </w:p>
    <w:p w14:paraId="10F57523" w14:textId="77777777" w:rsidR="00572A64" w:rsidRPr="00B96AE3" w:rsidRDefault="00572A64" w:rsidP="00572A64">
      <w:pPr>
        <w:pStyle w:val="a3"/>
        <w:numPr>
          <w:ilvl w:val="0"/>
          <w:numId w:val="6"/>
        </w:numPr>
        <w:tabs>
          <w:tab w:val="left" w:pos="284"/>
        </w:tabs>
        <w:spacing w:line="276" w:lineRule="auto"/>
        <w:ind w:left="0" w:firstLine="426"/>
        <w:jc w:val="both"/>
        <w:rPr>
          <w:sz w:val="24"/>
          <w:szCs w:val="24"/>
        </w:rPr>
      </w:pPr>
      <w:r w:rsidRPr="00B96AE3">
        <w:rPr>
          <w:sz w:val="24"/>
          <w:szCs w:val="24"/>
        </w:rPr>
        <w:t xml:space="preserve">Demonstrate intellectual independence, including undertaking self-directed research, exercising critical judgment, and utilizing feedback for continuous improvement. </w:t>
      </w:r>
      <w:r w:rsidRPr="00B96AE3">
        <w:rPr>
          <w:sz w:val="24"/>
          <w:szCs w:val="24"/>
        </w:rPr>
        <w:br/>
        <w:t>(PLO IX);</w:t>
      </w:r>
    </w:p>
    <w:p w14:paraId="339B743E" w14:textId="77777777" w:rsidR="00572A64" w:rsidRPr="00B96AE3" w:rsidRDefault="00572A64" w:rsidP="00572A64">
      <w:pPr>
        <w:pStyle w:val="a3"/>
        <w:numPr>
          <w:ilvl w:val="0"/>
          <w:numId w:val="6"/>
        </w:numPr>
        <w:tabs>
          <w:tab w:val="left" w:pos="284"/>
        </w:tabs>
        <w:spacing w:line="276" w:lineRule="auto"/>
        <w:ind w:left="0" w:firstLine="426"/>
        <w:jc w:val="both"/>
        <w:rPr>
          <w:sz w:val="24"/>
          <w:szCs w:val="24"/>
        </w:rPr>
      </w:pPr>
      <w:r w:rsidRPr="00B96AE3">
        <w:rPr>
          <w:sz w:val="24"/>
          <w:szCs w:val="24"/>
        </w:rPr>
        <w:t>Collaborate effectively in group or team settings, actively participating in discussions and contributing to shared goals. (PLO X).</w:t>
      </w:r>
    </w:p>
    <w:p w14:paraId="6DC72EA9" w14:textId="77777777" w:rsidR="00572A64" w:rsidRDefault="00572A64" w:rsidP="00572A64">
      <w:pPr>
        <w:pStyle w:val="a3"/>
        <w:numPr>
          <w:ilvl w:val="0"/>
          <w:numId w:val="6"/>
        </w:numPr>
        <w:tabs>
          <w:tab w:val="left" w:pos="284"/>
        </w:tabs>
        <w:spacing w:line="276" w:lineRule="auto"/>
        <w:ind w:left="0" w:firstLine="426"/>
        <w:jc w:val="both"/>
        <w:rPr>
          <w:sz w:val="24"/>
          <w:szCs w:val="24"/>
        </w:rPr>
      </w:pPr>
      <w:r w:rsidRPr="00B96AE3">
        <w:rPr>
          <w:sz w:val="24"/>
          <w:szCs w:val="24"/>
        </w:rPr>
        <w:t>Use a foreign language (English/French/German) to communicate effectively about legal matters, including understanding legal discourse, analyzing case studies, and presenting arguments (PLO XI).</w:t>
      </w:r>
    </w:p>
    <w:p w14:paraId="758621B7" w14:textId="77777777" w:rsidR="00072A1A" w:rsidRPr="00B96AE3" w:rsidRDefault="00072A1A" w:rsidP="00072A1A">
      <w:pPr>
        <w:pStyle w:val="a3"/>
        <w:tabs>
          <w:tab w:val="left" w:pos="284"/>
        </w:tabs>
        <w:spacing w:line="276" w:lineRule="auto"/>
        <w:ind w:left="426"/>
        <w:jc w:val="both"/>
        <w:rPr>
          <w:sz w:val="24"/>
          <w:szCs w:val="24"/>
        </w:rPr>
      </w:pPr>
    </w:p>
    <w:p w14:paraId="6D09A7F2" w14:textId="77777777" w:rsidR="00572A64" w:rsidRPr="00B96AE3" w:rsidRDefault="00572A64" w:rsidP="00572A64">
      <w:pPr>
        <w:pStyle w:val="a3"/>
        <w:numPr>
          <w:ilvl w:val="0"/>
          <w:numId w:val="2"/>
        </w:numPr>
        <w:jc w:val="both"/>
        <w:rPr>
          <w:b/>
          <w:bCs/>
          <w:sz w:val="24"/>
          <w:szCs w:val="24"/>
        </w:rPr>
      </w:pPr>
      <w:r w:rsidRPr="00B96AE3">
        <w:rPr>
          <w:b/>
          <w:bCs/>
          <w:sz w:val="24"/>
          <w:szCs w:val="24"/>
        </w:rPr>
        <w:t xml:space="preserve">Values/attributes  </w:t>
      </w:r>
    </w:p>
    <w:p w14:paraId="267CEA66" w14:textId="77777777" w:rsidR="00572A64" w:rsidRPr="00B96AE3" w:rsidRDefault="00572A64" w:rsidP="00572A64">
      <w:pPr>
        <w:jc w:val="both"/>
        <w:rPr>
          <w:sz w:val="24"/>
          <w:szCs w:val="24"/>
        </w:rPr>
      </w:pPr>
      <w:r w:rsidRPr="00B96AE3">
        <w:rPr>
          <w:sz w:val="24"/>
          <w:szCs w:val="24"/>
        </w:rPr>
        <w:t xml:space="preserve">On completing the Bachelor’s degree programme in Law, students should be able to: </w:t>
      </w:r>
    </w:p>
    <w:p w14:paraId="21390BB8" w14:textId="77777777" w:rsidR="00572A64" w:rsidRPr="00B96AE3" w:rsidRDefault="00572A64" w:rsidP="00572A64">
      <w:pPr>
        <w:pStyle w:val="a3"/>
        <w:numPr>
          <w:ilvl w:val="0"/>
          <w:numId w:val="6"/>
        </w:numPr>
        <w:tabs>
          <w:tab w:val="left" w:pos="284"/>
        </w:tabs>
        <w:spacing w:line="276" w:lineRule="auto"/>
        <w:ind w:left="0" w:firstLine="426"/>
        <w:jc w:val="both"/>
        <w:rPr>
          <w:sz w:val="24"/>
          <w:szCs w:val="24"/>
        </w:rPr>
      </w:pPr>
      <w:r w:rsidRPr="00B96AE3">
        <w:rPr>
          <w:sz w:val="24"/>
          <w:szCs w:val="24"/>
        </w:rPr>
        <w:t>Reflect critically on personal and professional development, demonstrating academic and professional integrity. (PLO XII);</w:t>
      </w:r>
    </w:p>
    <w:p w14:paraId="24836252" w14:textId="77777777" w:rsidR="00572A64" w:rsidRPr="00B96AE3" w:rsidRDefault="00572A64" w:rsidP="00572A64">
      <w:pPr>
        <w:pStyle w:val="a3"/>
        <w:numPr>
          <w:ilvl w:val="0"/>
          <w:numId w:val="6"/>
        </w:numPr>
        <w:tabs>
          <w:tab w:val="left" w:pos="284"/>
        </w:tabs>
        <w:spacing w:line="276" w:lineRule="auto"/>
        <w:ind w:left="0" w:firstLine="426"/>
        <w:jc w:val="both"/>
        <w:rPr>
          <w:sz w:val="24"/>
          <w:szCs w:val="24"/>
        </w:rPr>
      </w:pPr>
      <w:r w:rsidRPr="00B96AE3">
        <w:rPr>
          <w:sz w:val="24"/>
          <w:szCs w:val="24"/>
        </w:rPr>
        <w:t>Articulate an understanding of the role of lawyers in society, their impact, and the professional expectations placed upon them. (PLO XIII);</w:t>
      </w:r>
    </w:p>
    <w:p w14:paraId="5F5F9A69" w14:textId="77777777" w:rsidR="00572A64" w:rsidRPr="00B96AE3" w:rsidRDefault="00572A64" w:rsidP="00572A64">
      <w:pPr>
        <w:pStyle w:val="a3"/>
        <w:numPr>
          <w:ilvl w:val="0"/>
          <w:numId w:val="6"/>
        </w:numPr>
        <w:tabs>
          <w:tab w:val="left" w:pos="284"/>
        </w:tabs>
        <w:spacing w:line="276" w:lineRule="auto"/>
        <w:ind w:left="0" w:firstLine="426"/>
        <w:jc w:val="both"/>
        <w:rPr>
          <w:sz w:val="24"/>
          <w:szCs w:val="24"/>
        </w:rPr>
      </w:pPr>
      <w:r w:rsidRPr="00B96AE3">
        <w:rPr>
          <w:sz w:val="24"/>
          <w:szCs w:val="24"/>
        </w:rPr>
        <w:t>Identify and critically examine underlying values and ethics within the law, considering cultural, economic, and societal contexts. (PLO XIV);</w:t>
      </w:r>
    </w:p>
    <w:p w14:paraId="71B397F1" w14:textId="77777777" w:rsidR="00572A64" w:rsidRDefault="00572A64" w:rsidP="00572A64">
      <w:pPr>
        <w:pStyle w:val="a3"/>
        <w:numPr>
          <w:ilvl w:val="0"/>
          <w:numId w:val="6"/>
        </w:numPr>
        <w:tabs>
          <w:tab w:val="left" w:pos="284"/>
        </w:tabs>
        <w:spacing w:line="276" w:lineRule="auto"/>
        <w:ind w:left="0" w:firstLine="426"/>
        <w:jc w:val="both"/>
        <w:rPr>
          <w:sz w:val="24"/>
          <w:szCs w:val="24"/>
        </w:rPr>
      </w:pPr>
      <w:r w:rsidRPr="00B96AE3">
        <w:rPr>
          <w:sz w:val="24"/>
          <w:szCs w:val="24"/>
        </w:rPr>
        <w:t>Engage in contemporary debates relating to law, individuals, culture, and society, demonstrating an understanding of issues such as equality and sustainability. (PLO XV).</w:t>
      </w:r>
    </w:p>
    <w:p w14:paraId="38CE2617" w14:textId="77777777" w:rsidR="0055279B" w:rsidRPr="00B96AE3" w:rsidRDefault="0055279B" w:rsidP="0055279B">
      <w:pPr>
        <w:pStyle w:val="a3"/>
        <w:tabs>
          <w:tab w:val="left" w:pos="284"/>
        </w:tabs>
        <w:spacing w:line="276" w:lineRule="auto"/>
        <w:ind w:left="426"/>
        <w:jc w:val="both"/>
        <w:rPr>
          <w:sz w:val="24"/>
          <w:szCs w:val="24"/>
        </w:rPr>
      </w:pPr>
    </w:p>
    <w:p w14:paraId="4E1C8BA3" w14:textId="77777777" w:rsidR="0055279B" w:rsidRPr="0055279B" w:rsidRDefault="0055279B" w:rsidP="0055279B">
      <w:pPr>
        <w:pStyle w:val="a3"/>
        <w:ind w:left="0" w:firstLine="426"/>
        <w:jc w:val="both"/>
        <w:rPr>
          <w:b/>
          <w:bCs/>
          <w:sz w:val="24"/>
          <w:szCs w:val="24"/>
        </w:rPr>
      </w:pPr>
      <w:r w:rsidRPr="0055279B">
        <w:rPr>
          <w:sz w:val="24"/>
          <w:szCs w:val="24"/>
        </w:rPr>
        <w:t>In addition to the learning outcomes specified for this programme there are learning outcomes for each module and these are mapped to meet the program outcomes and to show to what extent each contributes to overall learning outcomes of this Bachelor’s programme. On successful completion of the applicable study route, a graduating student will therefore have met the learning outcomes set out in this programme specification and of the modules comprised in the applicable study route – a combination of required knowledge, skills and value/attributes.</w:t>
      </w:r>
    </w:p>
    <w:p w14:paraId="6B852E15" w14:textId="5798182C" w:rsidR="00691EFA" w:rsidRPr="00275378" w:rsidRDefault="00691EFA" w:rsidP="00572A64">
      <w:pPr>
        <w:spacing w:after="150" w:line="240" w:lineRule="auto"/>
        <w:jc w:val="both"/>
        <w:rPr>
          <w:sz w:val="24"/>
          <w:szCs w:val="24"/>
        </w:rPr>
      </w:pPr>
    </w:p>
    <w:p w14:paraId="39B76EA6" w14:textId="35A2E505" w:rsidR="003D0FD3" w:rsidRDefault="003D0FD3" w:rsidP="00B40BDA">
      <w:pPr>
        <w:jc w:val="both"/>
        <w:rPr>
          <w:b/>
          <w:bCs/>
          <w:sz w:val="24"/>
          <w:szCs w:val="24"/>
        </w:rPr>
      </w:pPr>
      <w:r>
        <w:rPr>
          <w:b/>
          <w:bCs/>
          <w:sz w:val="24"/>
          <w:szCs w:val="24"/>
        </w:rPr>
        <w:t>Programme structure</w:t>
      </w:r>
    </w:p>
    <w:p w14:paraId="7745B774" w14:textId="24AFBFAE" w:rsidR="008022C8" w:rsidRPr="00DA122D" w:rsidRDefault="00DA122D" w:rsidP="00B40BDA">
      <w:pPr>
        <w:jc w:val="both"/>
        <w:rPr>
          <w:sz w:val="24"/>
          <w:szCs w:val="24"/>
        </w:rPr>
      </w:pPr>
      <w:r w:rsidRPr="00DA122D">
        <w:rPr>
          <w:sz w:val="24"/>
          <w:szCs w:val="24"/>
        </w:rPr>
        <w:t>This Bachelor’s pr</w:t>
      </w:r>
      <w:r>
        <w:rPr>
          <w:sz w:val="24"/>
          <w:szCs w:val="24"/>
        </w:rPr>
        <w:t>o</w:t>
      </w:r>
      <w:r w:rsidRPr="00DA122D">
        <w:rPr>
          <w:sz w:val="24"/>
          <w:szCs w:val="24"/>
        </w:rPr>
        <w:t xml:space="preserve">gramme is offered twice </w:t>
      </w:r>
      <w:r w:rsidR="00E56EAA">
        <w:rPr>
          <w:sz w:val="24"/>
          <w:szCs w:val="24"/>
        </w:rPr>
        <w:t xml:space="preserve">in each working </w:t>
      </w:r>
      <w:r w:rsidRPr="00DA122D">
        <w:rPr>
          <w:sz w:val="24"/>
          <w:szCs w:val="24"/>
        </w:rPr>
        <w:t>a day. Students are allocated to study either</w:t>
      </w:r>
      <w:r w:rsidR="007C0B50">
        <w:rPr>
          <w:sz w:val="24"/>
          <w:szCs w:val="24"/>
        </w:rPr>
        <w:t xml:space="preserve"> </w:t>
      </w:r>
      <w:r w:rsidRPr="00DA122D">
        <w:rPr>
          <w:sz w:val="24"/>
          <w:szCs w:val="24"/>
        </w:rPr>
        <w:t xml:space="preserve">in the morning of afternoon sessions. </w:t>
      </w:r>
    </w:p>
    <w:p w14:paraId="0E9704DC" w14:textId="2F5F6361" w:rsidR="005C182E" w:rsidRDefault="005C182E" w:rsidP="00B40BDA">
      <w:pPr>
        <w:jc w:val="both"/>
        <w:rPr>
          <w:sz w:val="24"/>
          <w:szCs w:val="24"/>
        </w:rPr>
      </w:pPr>
      <w:r>
        <w:rPr>
          <w:sz w:val="24"/>
          <w:szCs w:val="24"/>
        </w:rPr>
        <w:t>According</w:t>
      </w:r>
      <w:r w:rsidR="005B35DC">
        <w:rPr>
          <w:sz w:val="24"/>
          <w:szCs w:val="24"/>
        </w:rPr>
        <w:t xml:space="preserve"> to</w:t>
      </w:r>
      <w:r>
        <w:rPr>
          <w:sz w:val="24"/>
          <w:szCs w:val="24"/>
        </w:rPr>
        <w:t xml:space="preserve"> </w:t>
      </w:r>
      <w:r w:rsidR="00E56EAA">
        <w:rPr>
          <w:sz w:val="24"/>
          <w:szCs w:val="24"/>
        </w:rPr>
        <w:t>m</w:t>
      </w:r>
      <w:r>
        <w:rPr>
          <w:sz w:val="24"/>
          <w:szCs w:val="24"/>
        </w:rPr>
        <w:t>inistry requirements each Bachelor’s programme</w:t>
      </w:r>
      <w:r w:rsidR="005B35DC">
        <w:rPr>
          <w:sz w:val="24"/>
          <w:szCs w:val="24"/>
        </w:rPr>
        <w:t>,</w:t>
      </w:r>
      <w:r>
        <w:rPr>
          <w:sz w:val="24"/>
          <w:szCs w:val="24"/>
        </w:rPr>
        <w:t xml:space="preserve"> regardless of study route</w:t>
      </w:r>
      <w:r w:rsidR="005B35DC">
        <w:rPr>
          <w:sz w:val="24"/>
          <w:szCs w:val="24"/>
        </w:rPr>
        <w:t>,</w:t>
      </w:r>
      <w:r>
        <w:rPr>
          <w:sz w:val="24"/>
          <w:szCs w:val="24"/>
        </w:rPr>
        <w:t xml:space="preserve"> must contain:</w:t>
      </w:r>
    </w:p>
    <w:p w14:paraId="3F519706" w14:textId="77777777" w:rsidR="003637B2" w:rsidRDefault="003637B2" w:rsidP="00B40BDA">
      <w:pPr>
        <w:jc w:val="both"/>
        <w:rPr>
          <w:sz w:val="24"/>
          <w:szCs w:val="24"/>
        </w:rPr>
      </w:pP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176"/>
      </w:tblGrid>
      <w:tr w:rsidR="003637B2" w:rsidRPr="00FB1C58" w14:paraId="1116CFF1" w14:textId="77777777" w:rsidTr="006A4640">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10A922" w14:textId="77777777" w:rsidR="003637B2" w:rsidRPr="00FB1C58" w:rsidRDefault="003637B2" w:rsidP="006A4640">
            <w:pPr>
              <w:widowControl w:val="0"/>
              <w:autoSpaceDE w:val="0"/>
              <w:autoSpaceDN w:val="0"/>
              <w:adjustRightInd w:val="0"/>
              <w:snapToGrid w:val="0"/>
              <w:spacing w:line="20" w:lineRule="atLeast"/>
              <w:jc w:val="center"/>
              <w:rPr>
                <w:b/>
                <w:color w:val="000000"/>
                <w:sz w:val="24"/>
                <w:szCs w:val="24"/>
                <w:highlight w:val="yellow"/>
                <w:lang w:val="en-US"/>
              </w:rPr>
            </w:pPr>
            <w:r w:rsidRPr="003D76E8">
              <w:rPr>
                <w:b/>
                <w:sz w:val="24"/>
                <w:szCs w:val="24"/>
                <w:lang w:val="en-US"/>
              </w:rPr>
              <w:t>Modules and related activities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35540C" w14:textId="77777777" w:rsidR="003637B2" w:rsidRPr="00FB1C58" w:rsidRDefault="003637B2" w:rsidP="006A4640">
            <w:pPr>
              <w:widowControl w:val="0"/>
              <w:autoSpaceDE w:val="0"/>
              <w:autoSpaceDN w:val="0"/>
              <w:adjustRightInd w:val="0"/>
              <w:snapToGrid w:val="0"/>
              <w:spacing w:line="20" w:lineRule="atLeast"/>
              <w:jc w:val="center"/>
              <w:rPr>
                <w:b/>
                <w:color w:val="000000"/>
                <w:sz w:val="24"/>
                <w:szCs w:val="24"/>
                <w:highlight w:val="yellow"/>
                <w:lang w:val="uz-Cyrl-UZ"/>
              </w:rPr>
            </w:pPr>
            <w:r w:rsidRPr="003D76E8">
              <w:rPr>
                <w:b/>
                <w:sz w:val="24"/>
                <w:szCs w:val="24"/>
                <w:lang w:val="en-US"/>
              </w:rPr>
              <w:t xml:space="preserve">Hours allocated to modules </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21E609E8" w14:textId="77777777" w:rsidR="003637B2" w:rsidRPr="00FB1C58" w:rsidRDefault="003637B2" w:rsidP="006A4640">
            <w:pPr>
              <w:widowControl w:val="0"/>
              <w:autoSpaceDE w:val="0"/>
              <w:autoSpaceDN w:val="0"/>
              <w:adjustRightInd w:val="0"/>
              <w:snapToGrid w:val="0"/>
              <w:spacing w:line="20" w:lineRule="atLeast"/>
              <w:jc w:val="center"/>
              <w:rPr>
                <w:b/>
                <w:color w:val="000000"/>
                <w:sz w:val="24"/>
                <w:szCs w:val="24"/>
                <w:highlight w:val="yellow"/>
                <w:lang w:val="uz-Cyrl-UZ"/>
              </w:rPr>
            </w:pPr>
            <w:r w:rsidRPr="003D76E8">
              <w:rPr>
                <w:b/>
                <w:sz w:val="24"/>
                <w:szCs w:val="24"/>
                <w:lang w:val="en-US"/>
              </w:rPr>
              <w:t>Allocated credit</w:t>
            </w:r>
          </w:p>
        </w:tc>
      </w:tr>
      <w:tr w:rsidR="003637B2" w:rsidRPr="00FB1C58" w14:paraId="03EDD58C" w14:textId="77777777" w:rsidTr="006A4640">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340F0B" w14:textId="77777777" w:rsidR="003637B2" w:rsidRPr="00DB35FC" w:rsidRDefault="003637B2" w:rsidP="006A4640">
            <w:pPr>
              <w:widowControl w:val="0"/>
              <w:autoSpaceDE w:val="0"/>
              <w:autoSpaceDN w:val="0"/>
              <w:adjustRightInd w:val="0"/>
              <w:snapToGrid w:val="0"/>
              <w:spacing w:line="20" w:lineRule="atLeast"/>
              <w:jc w:val="center"/>
              <w:rPr>
                <w:color w:val="000000"/>
                <w:sz w:val="24"/>
                <w:szCs w:val="24"/>
                <w:lang w:val="uz-Cyrl-UZ"/>
              </w:rPr>
            </w:pPr>
            <w:r w:rsidRPr="00DB35FC">
              <w:rPr>
                <w:color w:val="000000"/>
                <w:sz w:val="24"/>
                <w:szCs w:val="24"/>
                <w:lang w:val="en-US"/>
              </w:rPr>
              <w:t>Compulsory 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6F31DF34" w14:textId="77777777" w:rsidR="003637B2" w:rsidRPr="00FB1C58" w:rsidRDefault="003637B2" w:rsidP="006A4640">
            <w:pPr>
              <w:spacing w:line="20" w:lineRule="atLeast"/>
              <w:jc w:val="center"/>
              <w:rPr>
                <w:bCs/>
                <w:color w:val="000000"/>
                <w:sz w:val="24"/>
                <w:szCs w:val="24"/>
                <w:highlight w:val="yellow"/>
                <w:lang w:val="en-US"/>
              </w:rPr>
            </w:pPr>
            <w:r>
              <w:rPr>
                <w:bCs/>
                <w:color w:val="000000"/>
                <w:lang w:val="en-US"/>
              </w:rPr>
              <w:t>4175</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674CAF4C" w14:textId="77777777" w:rsidR="003637B2" w:rsidRPr="00FB1C58" w:rsidRDefault="003637B2" w:rsidP="006A4640">
            <w:pPr>
              <w:spacing w:line="20" w:lineRule="atLeast"/>
              <w:jc w:val="center"/>
              <w:rPr>
                <w:bCs/>
                <w:color w:val="000000"/>
                <w:sz w:val="24"/>
                <w:szCs w:val="24"/>
                <w:highlight w:val="yellow"/>
                <w:lang w:val="en-US"/>
              </w:rPr>
            </w:pPr>
            <w:r>
              <w:rPr>
                <w:bCs/>
                <w:color w:val="000000"/>
                <w:lang w:val="en-US"/>
              </w:rPr>
              <w:t>167</w:t>
            </w:r>
          </w:p>
        </w:tc>
      </w:tr>
      <w:tr w:rsidR="003637B2" w:rsidRPr="00FB1C58" w14:paraId="56F2F6AD" w14:textId="77777777" w:rsidTr="006A4640">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562614A7" w14:textId="77777777" w:rsidR="003637B2" w:rsidRPr="00DB35FC" w:rsidRDefault="003637B2" w:rsidP="006A4640">
            <w:pPr>
              <w:spacing w:line="20" w:lineRule="atLeast"/>
              <w:jc w:val="center"/>
              <w:rPr>
                <w:color w:val="000000"/>
                <w:sz w:val="24"/>
                <w:szCs w:val="24"/>
                <w:lang w:val="uz-Cyrl-UZ"/>
              </w:rPr>
            </w:pPr>
            <w:r w:rsidRPr="00DB35FC">
              <w:rPr>
                <w:color w:val="000000"/>
                <w:sz w:val="24"/>
                <w:szCs w:val="24"/>
                <w:lang w:val="en-US"/>
              </w:rPr>
              <w:t>Elective modules</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0DF33EBC" w14:textId="77777777" w:rsidR="003637B2" w:rsidRPr="00FB1C58" w:rsidRDefault="003637B2" w:rsidP="006A4640">
            <w:pPr>
              <w:spacing w:line="20" w:lineRule="atLeast"/>
              <w:jc w:val="center"/>
              <w:rPr>
                <w:bCs/>
                <w:color w:val="000000"/>
                <w:sz w:val="24"/>
                <w:szCs w:val="24"/>
                <w:highlight w:val="yellow"/>
                <w:lang w:val="en-US"/>
              </w:rPr>
            </w:pPr>
            <w:r>
              <w:rPr>
                <w:bCs/>
                <w:color w:val="000000"/>
                <w:lang w:val="en-US"/>
              </w:rPr>
              <w:t>925</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47BA73A2" w14:textId="77777777" w:rsidR="003637B2" w:rsidRPr="00FB1C58" w:rsidRDefault="003637B2" w:rsidP="006A4640">
            <w:pPr>
              <w:spacing w:line="20" w:lineRule="atLeast"/>
              <w:jc w:val="center"/>
              <w:rPr>
                <w:bCs/>
                <w:color w:val="000000"/>
                <w:sz w:val="24"/>
                <w:szCs w:val="24"/>
                <w:highlight w:val="yellow"/>
                <w:lang w:val="en-US"/>
              </w:rPr>
            </w:pPr>
            <w:r>
              <w:rPr>
                <w:bCs/>
                <w:color w:val="000000"/>
                <w:lang w:val="en-US"/>
              </w:rPr>
              <w:t>37</w:t>
            </w:r>
          </w:p>
        </w:tc>
      </w:tr>
      <w:tr w:rsidR="003637B2" w:rsidRPr="00FB1C58" w14:paraId="6C23EF00" w14:textId="77777777" w:rsidTr="006A4640">
        <w:trPr>
          <w:trHeight w:val="28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EE291C" w14:textId="77777777" w:rsidR="003637B2" w:rsidRPr="00DB35FC" w:rsidRDefault="003637B2" w:rsidP="006A4640">
            <w:pPr>
              <w:widowControl w:val="0"/>
              <w:autoSpaceDE w:val="0"/>
              <w:autoSpaceDN w:val="0"/>
              <w:adjustRightInd w:val="0"/>
              <w:snapToGrid w:val="0"/>
              <w:spacing w:line="20" w:lineRule="atLeast"/>
              <w:jc w:val="center"/>
              <w:rPr>
                <w:color w:val="000000"/>
                <w:sz w:val="24"/>
                <w:szCs w:val="24"/>
              </w:rPr>
            </w:pPr>
            <w:r w:rsidRPr="00DB35FC">
              <w:rPr>
                <w:color w:val="000000"/>
                <w:sz w:val="24"/>
                <w:szCs w:val="24"/>
              </w:rPr>
              <w:t>Practicum</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68ABDDFA" w14:textId="77777777" w:rsidR="003637B2" w:rsidRPr="00FB1C58" w:rsidRDefault="003637B2" w:rsidP="006A4640">
            <w:pPr>
              <w:spacing w:line="20" w:lineRule="atLeast"/>
              <w:jc w:val="center"/>
              <w:rPr>
                <w:bCs/>
                <w:color w:val="000000"/>
                <w:sz w:val="24"/>
                <w:szCs w:val="24"/>
                <w:highlight w:val="yellow"/>
                <w:lang w:val="en-US"/>
              </w:rPr>
            </w:pPr>
            <w:r>
              <w:rPr>
                <w:bCs/>
                <w:color w:val="000000"/>
                <w:lang w:val="en-US"/>
              </w:rPr>
              <w:t>625</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246FB29D" w14:textId="77777777" w:rsidR="003637B2" w:rsidRPr="00FB1C58" w:rsidRDefault="003637B2" w:rsidP="006A4640">
            <w:pPr>
              <w:spacing w:line="20" w:lineRule="atLeast"/>
              <w:jc w:val="center"/>
              <w:rPr>
                <w:bCs/>
                <w:color w:val="000000"/>
                <w:sz w:val="24"/>
                <w:szCs w:val="24"/>
                <w:highlight w:val="yellow"/>
                <w:lang w:val="en-US"/>
              </w:rPr>
            </w:pPr>
            <w:r>
              <w:rPr>
                <w:bCs/>
                <w:color w:val="000000"/>
                <w:lang w:val="en-US"/>
              </w:rPr>
              <w:t>25</w:t>
            </w:r>
          </w:p>
        </w:tc>
      </w:tr>
      <w:tr w:rsidR="003637B2" w:rsidRPr="005C182E" w14:paraId="70F52E16" w14:textId="77777777" w:rsidTr="006A4640">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3994B528" w14:textId="77777777" w:rsidR="003637B2" w:rsidRPr="00DB35FC" w:rsidRDefault="003637B2" w:rsidP="006A4640">
            <w:pPr>
              <w:widowControl w:val="0"/>
              <w:autoSpaceDE w:val="0"/>
              <w:autoSpaceDN w:val="0"/>
              <w:adjustRightInd w:val="0"/>
              <w:snapToGrid w:val="0"/>
              <w:spacing w:line="20" w:lineRule="atLeast"/>
              <w:jc w:val="center"/>
              <w:rPr>
                <w:color w:val="000000"/>
                <w:sz w:val="24"/>
                <w:szCs w:val="24"/>
              </w:rPr>
            </w:pPr>
            <w:r w:rsidRPr="00DB35FC">
              <w:rPr>
                <w:color w:val="000000"/>
                <w:sz w:val="24"/>
                <w:szCs w:val="24"/>
                <w:lang w:val="en-US"/>
              </w:rPr>
              <w:t>Final state examination</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18F69793" w14:textId="77777777" w:rsidR="003637B2" w:rsidRPr="00FB1C58" w:rsidRDefault="003637B2" w:rsidP="006A4640">
            <w:pPr>
              <w:spacing w:line="20" w:lineRule="atLeast"/>
              <w:jc w:val="center"/>
              <w:rPr>
                <w:bCs/>
                <w:color w:val="000000"/>
                <w:sz w:val="24"/>
                <w:szCs w:val="24"/>
                <w:highlight w:val="yellow"/>
                <w:lang w:val="en-US"/>
              </w:rPr>
            </w:pPr>
            <w:r>
              <w:rPr>
                <w:bCs/>
                <w:color w:val="000000"/>
                <w:lang w:val="en-US"/>
              </w:rPr>
              <w:t>275</w:t>
            </w:r>
          </w:p>
        </w:tc>
        <w:tc>
          <w:tcPr>
            <w:tcW w:w="2176" w:type="dxa"/>
            <w:tcBorders>
              <w:top w:val="single" w:sz="4" w:space="0" w:color="auto"/>
              <w:left w:val="single" w:sz="4" w:space="0" w:color="auto"/>
              <w:bottom w:val="single" w:sz="4" w:space="0" w:color="auto"/>
              <w:right w:val="single" w:sz="4" w:space="0" w:color="auto"/>
            </w:tcBorders>
            <w:shd w:val="clear" w:color="auto" w:fill="FFFFFF"/>
            <w:vAlign w:val="center"/>
          </w:tcPr>
          <w:p w14:paraId="4721A64A" w14:textId="77777777" w:rsidR="003637B2" w:rsidRPr="005C182E" w:rsidRDefault="003637B2" w:rsidP="006A4640">
            <w:pPr>
              <w:spacing w:line="20" w:lineRule="atLeast"/>
              <w:jc w:val="center"/>
              <w:rPr>
                <w:bCs/>
                <w:color w:val="000000"/>
                <w:sz w:val="24"/>
                <w:szCs w:val="24"/>
                <w:lang w:val="en-US"/>
              </w:rPr>
            </w:pPr>
            <w:r>
              <w:rPr>
                <w:bCs/>
                <w:color w:val="000000"/>
                <w:lang w:val="en-US"/>
              </w:rPr>
              <w:t>11</w:t>
            </w:r>
          </w:p>
        </w:tc>
      </w:tr>
    </w:tbl>
    <w:p w14:paraId="381BA463" w14:textId="77777777" w:rsidR="003637B2" w:rsidRDefault="003637B2" w:rsidP="00B40BDA">
      <w:pPr>
        <w:jc w:val="both"/>
        <w:rPr>
          <w:sz w:val="24"/>
          <w:szCs w:val="24"/>
        </w:rPr>
      </w:pPr>
    </w:p>
    <w:p w14:paraId="5992ACE4" w14:textId="0B7036F4" w:rsidR="00C54135" w:rsidRDefault="00AB7939" w:rsidP="003637B2">
      <w:pPr>
        <w:jc w:val="both"/>
        <w:rPr>
          <w:rFonts w:cstheme="minorHAnsi"/>
          <w:sz w:val="24"/>
          <w:szCs w:val="24"/>
        </w:rPr>
      </w:pPr>
      <w:bookmarkStart w:id="6" w:name="_Hlk150266898"/>
      <w:r>
        <w:rPr>
          <w:rFonts w:cstheme="minorHAnsi"/>
          <w:sz w:val="24"/>
          <w:szCs w:val="24"/>
        </w:rPr>
        <w:t>The curriculum covers all of the</w:t>
      </w:r>
      <w:r w:rsidR="00E56EAA">
        <w:rPr>
          <w:rFonts w:cstheme="minorHAnsi"/>
          <w:sz w:val="24"/>
          <w:szCs w:val="24"/>
        </w:rPr>
        <w:t xml:space="preserve"> fundamental theories, concepts and principles</w:t>
      </w:r>
      <w:r>
        <w:rPr>
          <w:rFonts w:cstheme="minorHAnsi"/>
          <w:sz w:val="24"/>
          <w:szCs w:val="24"/>
        </w:rPr>
        <w:t xml:space="preserve"> necessary for a sound understanding of law and the legal system in Uzbekistan and, where relevant, other jurisdictions. The difference between this programme and Jurisprudence by full-time (4-year study) is that the part-time programme does not cover the study route specialisms offered on the full-time programme. </w:t>
      </w:r>
      <w:r w:rsidR="00E56EAA">
        <w:rPr>
          <w:rFonts w:cstheme="minorHAnsi"/>
          <w:sz w:val="24"/>
          <w:szCs w:val="24"/>
        </w:rPr>
        <w:t xml:space="preserve"> </w:t>
      </w:r>
      <w:bookmarkEnd w:id="6"/>
    </w:p>
    <w:p w14:paraId="428F4A9D" w14:textId="77777777" w:rsidR="003637B2" w:rsidRDefault="003637B2" w:rsidP="003637B2">
      <w:pPr>
        <w:jc w:val="both"/>
        <w:rPr>
          <w:rFonts w:eastAsia="Calibri" w:cstheme="minorHAnsi"/>
          <w:kern w:val="0"/>
          <w:sz w:val="24"/>
          <w:szCs w:val="24"/>
          <w:lang w:val="en-US"/>
          <w14:ligatures w14:val="none"/>
        </w:rPr>
      </w:pPr>
      <w:r>
        <w:rPr>
          <w:rFonts w:eastAsia="Calibri" w:cstheme="minorHAnsi"/>
          <w:kern w:val="0"/>
          <w:sz w:val="24"/>
          <w:szCs w:val="24"/>
          <w:lang w:val="en-US"/>
          <w14:ligatures w14:val="none"/>
        </w:rPr>
        <w:t>Students may choose to write and defend a graduation paper on a subject within their study route instead of taking the final state examination, which grants the same credit.</w:t>
      </w:r>
    </w:p>
    <w:p w14:paraId="0E2E4679" w14:textId="77777777" w:rsidR="003637B2" w:rsidRDefault="003637B2" w:rsidP="003637B2">
      <w:pPr>
        <w:jc w:val="both"/>
        <w:rPr>
          <w:rFonts w:eastAsia="Calibri" w:cstheme="minorHAnsi"/>
          <w:kern w:val="0"/>
          <w:sz w:val="24"/>
          <w:szCs w:val="24"/>
          <w:lang w:val="en-US"/>
          <w14:ligatures w14:val="none"/>
        </w:rPr>
      </w:pPr>
      <w:r>
        <w:rPr>
          <w:rFonts w:eastAsia="Calibri" w:cstheme="minorHAnsi"/>
          <w:kern w:val="0"/>
          <w:sz w:val="24"/>
          <w:szCs w:val="24"/>
          <w:lang w:val="en-US"/>
          <w14:ligatures w14:val="none"/>
        </w:rPr>
        <w:t>All students must undertake a practicum in an organization of their choice based on the topic of their graduation paper or otherwise related to their route of study. The practicum last for one semester.</w:t>
      </w:r>
    </w:p>
    <w:p w14:paraId="054FAD08" w14:textId="26BD2A07" w:rsidR="00A67BF0" w:rsidRDefault="00A67BF0">
      <w:pPr>
        <w:rPr>
          <w:b/>
          <w:bCs/>
          <w:sz w:val="24"/>
          <w:szCs w:val="24"/>
        </w:rPr>
      </w:pPr>
      <w:bookmarkStart w:id="7" w:name="_Hlk150267368"/>
      <w:r w:rsidRPr="00A67BF0">
        <w:rPr>
          <w:b/>
          <w:bCs/>
          <w:sz w:val="24"/>
          <w:szCs w:val="24"/>
        </w:rPr>
        <w:t>Learning</w:t>
      </w:r>
      <w:r w:rsidR="00691EFA">
        <w:rPr>
          <w:b/>
          <w:bCs/>
          <w:sz w:val="24"/>
          <w:szCs w:val="24"/>
        </w:rPr>
        <w:t xml:space="preserve"> </w:t>
      </w:r>
      <w:r w:rsidR="00691EFA" w:rsidRPr="00A67BF0">
        <w:rPr>
          <w:b/>
          <w:bCs/>
          <w:sz w:val="24"/>
          <w:szCs w:val="24"/>
        </w:rPr>
        <w:t>and</w:t>
      </w:r>
      <w:r w:rsidRPr="00A67BF0">
        <w:rPr>
          <w:b/>
          <w:bCs/>
          <w:sz w:val="24"/>
          <w:szCs w:val="24"/>
        </w:rPr>
        <w:t xml:space="preserve"> teaching strategies  </w:t>
      </w:r>
    </w:p>
    <w:p w14:paraId="00CE4942" w14:textId="6A95CD38" w:rsidR="00DE134B" w:rsidRPr="00F3225F" w:rsidRDefault="00DE134B" w:rsidP="00DE134B">
      <w:pPr>
        <w:jc w:val="both"/>
        <w:rPr>
          <w:sz w:val="24"/>
          <w:szCs w:val="24"/>
        </w:rPr>
      </w:pPr>
      <w:r w:rsidRPr="00F3225F">
        <w:rPr>
          <w:sz w:val="24"/>
          <w:szCs w:val="24"/>
        </w:rPr>
        <w:t xml:space="preserve">All part-time students are expected to attend lectures online and then have </w:t>
      </w:r>
      <w:r w:rsidR="003A32A3">
        <w:rPr>
          <w:sz w:val="24"/>
          <w:szCs w:val="24"/>
        </w:rPr>
        <w:t xml:space="preserve">intensive </w:t>
      </w:r>
      <w:r w:rsidRPr="00F3225F">
        <w:rPr>
          <w:sz w:val="24"/>
          <w:szCs w:val="24"/>
        </w:rPr>
        <w:t xml:space="preserve">face-to-face seminars at TSUL for three weeks on an all-day, weekday, in both the first and second semesters. </w:t>
      </w:r>
      <w:r w:rsidR="00AB7939">
        <w:rPr>
          <w:sz w:val="24"/>
          <w:szCs w:val="24"/>
        </w:rPr>
        <w:t>Mid-term and final examinations are conducted during these in</w:t>
      </w:r>
      <w:r w:rsidR="003A32A3">
        <w:rPr>
          <w:sz w:val="24"/>
          <w:szCs w:val="24"/>
        </w:rPr>
        <w:t>tensive sessions.</w:t>
      </w:r>
      <w:r w:rsidR="00AB7939">
        <w:rPr>
          <w:sz w:val="24"/>
          <w:szCs w:val="24"/>
        </w:rPr>
        <w:t xml:space="preserve"> </w:t>
      </w:r>
    </w:p>
    <w:p w14:paraId="23C986EF" w14:textId="29ECA77F" w:rsidR="00942B43" w:rsidRDefault="00942B43" w:rsidP="00B40BDA">
      <w:pPr>
        <w:jc w:val="both"/>
        <w:rPr>
          <w:sz w:val="24"/>
          <w:szCs w:val="24"/>
        </w:rPr>
      </w:pPr>
      <w:bookmarkStart w:id="8" w:name="_Hlk150008988"/>
      <w:r w:rsidRPr="00942B43">
        <w:rPr>
          <w:sz w:val="24"/>
          <w:szCs w:val="24"/>
        </w:rPr>
        <w:t xml:space="preserve">The </w:t>
      </w:r>
      <w:r>
        <w:rPr>
          <w:sz w:val="24"/>
          <w:szCs w:val="24"/>
        </w:rPr>
        <w:t xml:space="preserve">learning </w:t>
      </w:r>
      <w:r w:rsidRPr="00942B43">
        <w:rPr>
          <w:sz w:val="24"/>
          <w:szCs w:val="24"/>
        </w:rPr>
        <w:t xml:space="preserve">strategy of </w:t>
      </w:r>
      <w:r>
        <w:rPr>
          <w:sz w:val="24"/>
          <w:szCs w:val="24"/>
        </w:rPr>
        <w:t>TSUL</w:t>
      </w:r>
      <w:r w:rsidRPr="00942B43">
        <w:rPr>
          <w:sz w:val="24"/>
          <w:szCs w:val="24"/>
        </w:rPr>
        <w:t xml:space="preserve"> is to promote a learning environment which encourages meaningful and active student-centred learning and which also acknowledges the existence of diverse perspectives and approaches to teaching and learning around the world. </w:t>
      </w:r>
      <w:r w:rsidR="003A32A3">
        <w:rPr>
          <w:sz w:val="24"/>
          <w:szCs w:val="24"/>
        </w:rPr>
        <w:t xml:space="preserve">In addition to online lectures and face-to-face </w:t>
      </w:r>
      <w:r w:rsidR="00D420CB">
        <w:rPr>
          <w:sz w:val="24"/>
          <w:szCs w:val="24"/>
        </w:rPr>
        <w:t>seminars,</w:t>
      </w:r>
      <w:r w:rsidR="003A32A3">
        <w:rPr>
          <w:sz w:val="24"/>
          <w:szCs w:val="24"/>
        </w:rPr>
        <w:t xml:space="preserve"> </w:t>
      </w:r>
      <w:r w:rsidRPr="00942B43">
        <w:rPr>
          <w:sz w:val="24"/>
          <w:szCs w:val="24"/>
        </w:rPr>
        <w:t xml:space="preserve">content is </w:t>
      </w:r>
      <w:r w:rsidR="00DE134B">
        <w:rPr>
          <w:sz w:val="24"/>
          <w:szCs w:val="24"/>
        </w:rPr>
        <w:t xml:space="preserve">also </w:t>
      </w:r>
      <w:r w:rsidRPr="00942B43">
        <w:rPr>
          <w:sz w:val="24"/>
          <w:szCs w:val="24"/>
        </w:rPr>
        <w:t xml:space="preserve">delivered </w:t>
      </w:r>
      <w:r w:rsidR="00513766">
        <w:rPr>
          <w:sz w:val="24"/>
          <w:szCs w:val="24"/>
        </w:rPr>
        <w:t>through</w:t>
      </w:r>
      <w:r w:rsidRPr="00942B43">
        <w:rPr>
          <w:sz w:val="24"/>
          <w:szCs w:val="24"/>
        </w:rPr>
        <w:t xml:space="preserve"> print</w:t>
      </w:r>
      <w:r w:rsidR="00B40BDA">
        <w:rPr>
          <w:sz w:val="24"/>
          <w:szCs w:val="24"/>
        </w:rPr>
        <w:t>ed</w:t>
      </w:r>
      <w:r w:rsidRPr="00942B43">
        <w:rPr>
          <w:sz w:val="24"/>
          <w:szCs w:val="24"/>
        </w:rPr>
        <w:t xml:space="preserve"> and electronic </w:t>
      </w:r>
      <w:r w:rsidR="0068354C">
        <w:rPr>
          <w:sz w:val="24"/>
          <w:szCs w:val="24"/>
        </w:rPr>
        <w:t xml:space="preserve">means </w:t>
      </w:r>
      <w:r w:rsidRPr="00942B43">
        <w:rPr>
          <w:sz w:val="24"/>
          <w:szCs w:val="24"/>
        </w:rPr>
        <w:t xml:space="preserve">that are accessible, reliable and effective in terms of promoting </w:t>
      </w:r>
      <w:r w:rsidR="00B40BDA">
        <w:rPr>
          <w:sz w:val="24"/>
          <w:szCs w:val="24"/>
        </w:rPr>
        <w:t xml:space="preserve">students’ study and </w:t>
      </w:r>
      <w:r w:rsidR="00730827">
        <w:rPr>
          <w:sz w:val="24"/>
          <w:szCs w:val="24"/>
        </w:rPr>
        <w:t xml:space="preserve">achieving </w:t>
      </w:r>
      <w:r w:rsidRPr="00942B43">
        <w:rPr>
          <w:sz w:val="24"/>
          <w:szCs w:val="24"/>
        </w:rPr>
        <w:t xml:space="preserve">the </w:t>
      </w:r>
      <w:r w:rsidR="00513766">
        <w:rPr>
          <w:sz w:val="24"/>
          <w:szCs w:val="24"/>
        </w:rPr>
        <w:t xml:space="preserve">relevant </w:t>
      </w:r>
      <w:r w:rsidRPr="00942B43">
        <w:rPr>
          <w:sz w:val="24"/>
          <w:szCs w:val="24"/>
        </w:rPr>
        <w:t>learning outcomes</w:t>
      </w:r>
      <w:r w:rsidR="00513766">
        <w:rPr>
          <w:sz w:val="24"/>
          <w:szCs w:val="24"/>
        </w:rPr>
        <w:t>.</w:t>
      </w:r>
    </w:p>
    <w:p w14:paraId="648DD4FE" w14:textId="68889B51" w:rsidR="00942B43" w:rsidRDefault="00942B43" w:rsidP="00B40BDA">
      <w:pPr>
        <w:jc w:val="both"/>
        <w:rPr>
          <w:sz w:val="24"/>
          <w:szCs w:val="24"/>
        </w:rPr>
      </w:pPr>
      <w:r w:rsidRPr="00942B43">
        <w:rPr>
          <w:sz w:val="24"/>
          <w:szCs w:val="24"/>
        </w:rPr>
        <w:t xml:space="preserve">Module </w:t>
      </w:r>
      <w:r>
        <w:rPr>
          <w:sz w:val="24"/>
          <w:szCs w:val="24"/>
        </w:rPr>
        <w:t>syllabi are also produced to support students learning and these contain study schedules, details of subjects covered and re</w:t>
      </w:r>
      <w:r w:rsidR="00DE134B">
        <w:rPr>
          <w:sz w:val="24"/>
          <w:szCs w:val="24"/>
        </w:rPr>
        <w:t xml:space="preserve">commended reading/resources. </w:t>
      </w:r>
      <w:r w:rsidRPr="00942B43">
        <w:rPr>
          <w:sz w:val="24"/>
          <w:szCs w:val="24"/>
        </w:rPr>
        <w:t xml:space="preserve">Each module </w:t>
      </w:r>
      <w:r>
        <w:rPr>
          <w:sz w:val="24"/>
          <w:szCs w:val="24"/>
        </w:rPr>
        <w:t>outline</w:t>
      </w:r>
      <w:r w:rsidRPr="00942B43">
        <w:rPr>
          <w:sz w:val="24"/>
          <w:szCs w:val="24"/>
        </w:rPr>
        <w:t xml:space="preserve"> sets out the learning outcomes for that module as well as providing advice on studying the module. </w:t>
      </w:r>
      <w:r>
        <w:rPr>
          <w:sz w:val="24"/>
          <w:szCs w:val="24"/>
        </w:rPr>
        <w:t>Further resources and guidance are made available in hard copy and/or online</w:t>
      </w:r>
      <w:r w:rsidR="003A32A3">
        <w:rPr>
          <w:sz w:val="24"/>
          <w:szCs w:val="24"/>
        </w:rPr>
        <w:t>,</w:t>
      </w:r>
      <w:r>
        <w:rPr>
          <w:sz w:val="24"/>
          <w:szCs w:val="24"/>
        </w:rPr>
        <w:t xml:space="preserve"> as appropriate</w:t>
      </w:r>
      <w:r w:rsidR="003A32A3">
        <w:rPr>
          <w:sz w:val="24"/>
          <w:szCs w:val="24"/>
        </w:rPr>
        <w:t>,</w:t>
      </w:r>
      <w:r>
        <w:rPr>
          <w:sz w:val="24"/>
          <w:szCs w:val="24"/>
        </w:rPr>
        <w:t xml:space="preserve"> to cover particular</w:t>
      </w:r>
      <w:r w:rsidR="00C47DC5">
        <w:rPr>
          <w:sz w:val="24"/>
          <w:szCs w:val="24"/>
        </w:rPr>
        <w:t xml:space="preserve"> </w:t>
      </w:r>
      <w:r>
        <w:rPr>
          <w:sz w:val="24"/>
          <w:szCs w:val="24"/>
        </w:rPr>
        <w:t xml:space="preserve">issues in individual modules. </w:t>
      </w:r>
    </w:p>
    <w:p w14:paraId="5C05D899" w14:textId="76E26C4E" w:rsidR="00C60045" w:rsidRDefault="00942B43" w:rsidP="00B40BDA">
      <w:pPr>
        <w:jc w:val="both"/>
        <w:rPr>
          <w:sz w:val="24"/>
          <w:szCs w:val="24"/>
        </w:rPr>
      </w:pPr>
      <w:r>
        <w:rPr>
          <w:sz w:val="24"/>
          <w:szCs w:val="24"/>
        </w:rPr>
        <w:t>Learning and teaching delivery is conducted using a variety of methods including teacher-led sessions (lectures), in</w:t>
      </w:r>
      <w:r w:rsidR="00730827">
        <w:rPr>
          <w:sz w:val="24"/>
          <w:szCs w:val="24"/>
        </w:rPr>
        <w:t>-</w:t>
      </w:r>
      <w:r>
        <w:rPr>
          <w:sz w:val="24"/>
          <w:szCs w:val="24"/>
        </w:rPr>
        <w:t>class discussion (seminars</w:t>
      </w:r>
      <w:r w:rsidR="00B40BDA">
        <w:rPr>
          <w:sz w:val="24"/>
          <w:szCs w:val="24"/>
        </w:rPr>
        <w:t>,</w:t>
      </w:r>
      <w:r w:rsidR="00513766">
        <w:rPr>
          <w:sz w:val="24"/>
          <w:szCs w:val="24"/>
        </w:rPr>
        <w:t xml:space="preserve"> online</w:t>
      </w:r>
      <w:r w:rsidR="00B40BDA">
        <w:rPr>
          <w:sz w:val="24"/>
          <w:szCs w:val="24"/>
        </w:rPr>
        <w:t xml:space="preserve"> and in other applicable formats</w:t>
      </w:r>
      <w:r>
        <w:rPr>
          <w:sz w:val="24"/>
          <w:szCs w:val="24"/>
        </w:rPr>
        <w:t xml:space="preserve">), through the use of case studies, in student peer group work, using simulated </w:t>
      </w:r>
      <w:r w:rsidR="00730827">
        <w:rPr>
          <w:sz w:val="24"/>
          <w:szCs w:val="24"/>
        </w:rPr>
        <w:t>(</w:t>
      </w:r>
      <w:r>
        <w:rPr>
          <w:sz w:val="24"/>
          <w:szCs w:val="24"/>
        </w:rPr>
        <w:t>and in some cases live-client</w:t>
      </w:r>
      <w:r w:rsidR="00730827">
        <w:rPr>
          <w:sz w:val="24"/>
          <w:szCs w:val="24"/>
        </w:rPr>
        <w:t>)</w:t>
      </w:r>
      <w:r>
        <w:rPr>
          <w:sz w:val="24"/>
          <w:szCs w:val="24"/>
        </w:rPr>
        <w:t xml:space="preserve"> problem-solving and through self-directed but</w:t>
      </w:r>
      <w:r w:rsidR="00B40BDA">
        <w:rPr>
          <w:sz w:val="24"/>
          <w:szCs w:val="24"/>
        </w:rPr>
        <w:t>, where necessary,</w:t>
      </w:r>
      <w:r>
        <w:rPr>
          <w:sz w:val="24"/>
          <w:szCs w:val="24"/>
        </w:rPr>
        <w:t xml:space="preserve"> guided study.</w:t>
      </w:r>
      <w:r w:rsidR="00B40BDA">
        <w:rPr>
          <w:sz w:val="24"/>
          <w:szCs w:val="24"/>
        </w:rPr>
        <w:t xml:space="preserve"> </w:t>
      </w:r>
      <w:r>
        <w:rPr>
          <w:sz w:val="24"/>
          <w:szCs w:val="24"/>
        </w:rPr>
        <w:t xml:space="preserve">The emphasis </w:t>
      </w:r>
      <w:r w:rsidR="00730827">
        <w:rPr>
          <w:sz w:val="24"/>
          <w:szCs w:val="24"/>
        </w:rPr>
        <w:t xml:space="preserve">at all times </w:t>
      </w:r>
      <w:r>
        <w:rPr>
          <w:sz w:val="24"/>
          <w:szCs w:val="24"/>
        </w:rPr>
        <w:t>is on the active engagement of students in their studi</w:t>
      </w:r>
      <w:r w:rsidR="00730827">
        <w:rPr>
          <w:sz w:val="24"/>
          <w:szCs w:val="24"/>
        </w:rPr>
        <w:t>e</w:t>
      </w:r>
      <w:r>
        <w:rPr>
          <w:sz w:val="24"/>
          <w:szCs w:val="24"/>
        </w:rPr>
        <w:t xml:space="preserve">s and to this end </w:t>
      </w:r>
      <w:r w:rsidRPr="00AD0642">
        <w:rPr>
          <w:sz w:val="24"/>
          <w:szCs w:val="24"/>
        </w:rPr>
        <w:t>a student</w:t>
      </w:r>
      <w:r w:rsidR="00DE134B" w:rsidRPr="00AD0642">
        <w:rPr>
          <w:sz w:val="24"/>
          <w:szCs w:val="24"/>
        </w:rPr>
        <w:t xml:space="preserve">/staff </w:t>
      </w:r>
      <w:r w:rsidRPr="00AD0642">
        <w:rPr>
          <w:sz w:val="24"/>
          <w:szCs w:val="24"/>
        </w:rPr>
        <w:t xml:space="preserve">committee </w:t>
      </w:r>
      <w:r w:rsidR="00AD0642" w:rsidRPr="00AD0642">
        <w:rPr>
          <w:sz w:val="24"/>
          <w:szCs w:val="24"/>
        </w:rPr>
        <w:t xml:space="preserve">is to be appointed which will </w:t>
      </w:r>
      <w:r w:rsidRPr="00AD0642">
        <w:rPr>
          <w:sz w:val="24"/>
          <w:szCs w:val="24"/>
        </w:rPr>
        <w:t>monitor and reports on learning and teaching impact and possible</w:t>
      </w:r>
      <w:r w:rsidR="00B40BDA" w:rsidRPr="00AD0642">
        <w:rPr>
          <w:sz w:val="24"/>
          <w:szCs w:val="24"/>
        </w:rPr>
        <w:t xml:space="preserve"> aspects for</w:t>
      </w:r>
      <w:r w:rsidRPr="00AD0642">
        <w:rPr>
          <w:sz w:val="24"/>
          <w:szCs w:val="24"/>
        </w:rPr>
        <w:t xml:space="preserve"> improvement in </w:t>
      </w:r>
      <w:r w:rsidR="00B40BDA" w:rsidRPr="00AD0642">
        <w:rPr>
          <w:sz w:val="24"/>
          <w:szCs w:val="24"/>
        </w:rPr>
        <w:t xml:space="preserve">both </w:t>
      </w:r>
      <w:r w:rsidRPr="00AD0642">
        <w:rPr>
          <w:sz w:val="24"/>
          <w:szCs w:val="24"/>
        </w:rPr>
        <w:t>strategy and practice.</w:t>
      </w:r>
      <w:r>
        <w:rPr>
          <w:sz w:val="24"/>
          <w:szCs w:val="24"/>
        </w:rPr>
        <w:t xml:space="preserve"> </w:t>
      </w:r>
    </w:p>
    <w:p w14:paraId="62ACBA55" w14:textId="77777777" w:rsidR="006E37CB" w:rsidRDefault="006E37CB" w:rsidP="00B40BDA">
      <w:pPr>
        <w:jc w:val="both"/>
        <w:rPr>
          <w:b/>
          <w:bCs/>
          <w:sz w:val="24"/>
          <w:szCs w:val="24"/>
        </w:rPr>
      </w:pPr>
    </w:p>
    <w:p w14:paraId="3B77006E" w14:textId="660557C9" w:rsidR="00A67BF0" w:rsidRDefault="00A67BF0" w:rsidP="00BC5331">
      <w:pPr>
        <w:jc w:val="both"/>
        <w:rPr>
          <w:b/>
          <w:bCs/>
          <w:sz w:val="24"/>
          <w:szCs w:val="24"/>
        </w:rPr>
      </w:pPr>
      <w:r w:rsidRPr="00A67BF0">
        <w:rPr>
          <w:b/>
          <w:bCs/>
          <w:sz w:val="24"/>
          <w:szCs w:val="24"/>
        </w:rPr>
        <w:t xml:space="preserve">Assessment methods </w:t>
      </w:r>
      <w:r w:rsidR="00691EFA">
        <w:rPr>
          <w:b/>
          <w:bCs/>
          <w:sz w:val="24"/>
          <w:szCs w:val="24"/>
        </w:rPr>
        <w:t>and grading</w:t>
      </w:r>
    </w:p>
    <w:p w14:paraId="6C01C06B" w14:textId="77777777" w:rsidR="00EB0F66" w:rsidRPr="000B553D" w:rsidRDefault="00EB0F66" w:rsidP="00EB0F66">
      <w:pPr>
        <w:spacing w:after="150" w:line="240" w:lineRule="auto"/>
        <w:jc w:val="both"/>
        <w:rPr>
          <w:sz w:val="24"/>
          <w:szCs w:val="24"/>
        </w:rPr>
      </w:pPr>
      <w:r>
        <w:rPr>
          <w:rFonts w:eastAsia="Times New Roman" w:cstheme="minorHAnsi"/>
          <w:kern w:val="0"/>
          <w:sz w:val="24"/>
          <w:szCs w:val="24"/>
          <w:lang w:eastAsia="en-GB"/>
          <w14:ligatures w14:val="none"/>
        </w:rPr>
        <w:t>Program learning outcomes (PLO I-XV) are</w:t>
      </w:r>
      <w:r w:rsidRPr="000B553D">
        <w:rPr>
          <w:rFonts w:eastAsia="Times New Roman" w:cstheme="minorHAnsi"/>
          <w:kern w:val="0"/>
          <w:sz w:val="24"/>
          <w:szCs w:val="24"/>
          <w:lang w:eastAsia="en-GB"/>
          <w14:ligatures w14:val="none"/>
        </w:rPr>
        <w:t xml:space="preserve"> acquired through programme modules </w:t>
      </w:r>
      <w:r>
        <w:rPr>
          <w:rFonts w:eastAsia="Times New Roman" w:cstheme="minorHAnsi"/>
          <w:kern w:val="0"/>
          <w:sz w:val="24"/>
          <w:szCs w:val="24"/>
          <w:lang w:eastAsia="en-GB"/>
          <w14:ligatures w14:val="none"/>
        </w:rPr>
        <w:t xml:space="preserve">and assessed </w:t>
      </w:r>
      <w:r w:rsidRPr="000B553D">
        <w:rPr>
          <w:rFonts w:eastAsia="Times New Roman" w:cstheme="minorHAnsi"/>
          <w:kern w:val="0"/>
          <w:sz w:val="24"/>
          <w:szCs w:val="24"/>
          <w:lang w:eastAsia="en-GB"/>
          <w14:ligatures w14:val="none"/>
        </w:rPr>
        <w:t xml:space="preserve">through programme modules </w:t>
      </w:r>
      <w:r>
        <w:rPr>
          <w:rFonts w:eastAsia="Times New Roman" w:cstheme="minorHAnsi"/>
          <w:kern w:val="0"/>
          <w:sz w:val="24"/>
          <w:szCs w:val="24"/>
          <w:lang w:eastAsia="en-GB"/>
          <w14:ligatures w14:val="none"/>
        </w:rPr>
        <w:t xml:space="preserve">in different formats such as </w:t>
      </w:r>
      <w:r w:rsidRPr="000B553D">
        <w:rPr>
          <w:rFonts w:eastAsia="Times New Roman" w:cstheme="minorHAnsi"/>
          <w:kern w:val="0"/>
          <w:sz w:val="24"/>
          <w:szCs w:val="24"/>
          <w:lang w:eastAsia="en-GB"/>
          <w14:ligatures w14:val="none"/>
        </w:rPr>
        <w:t>seen or unseen examinations, open/closed book examinations, and other summative and formative assessment methods, depending on the modules.</w:t>
      </w:r>
    </w:p>
    <w:p w14:paraId="7B4BF390" w14:textId="7A40ABF2" w:rsidR="00E97A7D" w:rsidRDefault="00E97A7D" w:rsidP="00E97A7D">
      <w:pPr>
        <w:jc w:val="both"/>
        <w:rPr>
          <w:sz w:val="24"/>
          <w:szCs w:val="24"/>
        </w:rPr>
      </w:pPr>
      <w:r>
        <w:rPr>
          <w:sz w:val="24"/>
          <w:szCs w:val="24"/>
        </w:rPr>
        <w:t xml:space="preserve">Formative assessment is </w:t>
      </w:r>
      <w:r w:rsidR="00730827">
        <w:rPr>
          <w:sz w:val="24"/>
          <w:szCs w:val="24"/>
        </w:rPr>
        <w:t>used</w:t>
      </w:r>
      <w:r>
        <w:rPr>
          <w:sz w:val="24"/>
          <w:szCs w:val="24"/>
        </w:rPr>
        <w:t xml:space="preserve"> to highlight what a student has done well and identify where future improvements can be made. Students are encouraged to engage with the teacher to discuss feedback and/or any concerns students may have. </w:t>
      </w:r>
    </w:p>
    <w:p w14:paraId="75BC50D0" w14:textId="30DD53EE" w:rsidR="00E97A7D" w:rsidRDefault="00E97A7D" w:rsidP="00BC5331">
      <w:pPr>
        <w:jc w:val="both"/>
        <w:rPr>
          <w:sz w:val="24"/>
          <w:szCs w:val="24"/>
        </w:rPr>
      </w:pPr>
      <w:r>
        <w:rPr>
          <w:sz w:val="24"/>
          <w:szCs w:val="24"/>
        </w:rPr>
        <w:t xml:space="preserve">Summative assessment takes place in mid-term examinations and final examinations. </w:t>
      </w:r>
      <w:r>
        <w:rPr>
          <w:sz w:val="24"/>
          <w:szCs w:val="24"/>
        </w:rPr>
        <w:br/>
      </w:r>
      <w:r w:rsidR="00355987">
        <w:rPr>
          <w:sz w:val="24"/>
          <w:szCs w:val="24"/>
        </w:rPr>
        <w:t xml:space="preserve">Mid-term examinations </w:t>
      </w:r>
      <w:r w:rsidR="00BC5331">
        <w:rPr>
          <w:sz w:val="24"/>
          <w:szCs w:val="24"/>
        </w:rPr>
        <w:t>carry 40/100 points and final examinations (based on case studies</w:t>
      </w:r>
      <w:r>
        <w:rPr>
          <w:sz w:val="24"/>
          <w:szCs w:val="24"/>
        </w:rPr>
        <w:t xml:space="preserve"> and conducted on the </w:t>
      </w:r>
      <w:r w:rsidR="00730827">
        <w:rPr>
          <w:sz w:val="24"/>
          <w:szCs w:val="24"/>
        </w:rPr>
        <w:t xml:space="preserve">TSUL </w:t>
      </w:r>
      <w:r>
        <w:rPr>
          <w:sz w:val="24"/>
          <w:szCs w:val="24"/>
        </w:rPr>
        <w:t>learning management system in the examination hall</w:t>
      </w:r>
      <w:r w:rsidR="00BC5331">
        <w:rPr>
          <w:sz w:val="24"/>
          <w:szCs w:val="24"/>
        </w:rPr>
        <w:t xml:space="preserve">) carry 60/100 points. Marks are </w:t>
      </w:r>
      <w:r w:rsidR="008E0F07">
        <w:rPr>
          <w:sz w:val="24"/>
          <w:szCs w:val="24"/>
        </w:rPr>
        <w:t>awarded</w:t>
      </w:r>
      <w:r w:rsidR="00BC5331">
        <w:rPr>
          <w:sz w:val="24"/>
          <w:szCs w:val="24"/>
        </w:rPr>
        <w:t xml:space="preserve"> for all summatively assessed student submissions and feedback is given to explain the mark awarded. </w:t>
      </w:r>
    </w:p>
    <w:p w14:paraId="431ED560" w14:textId="4BB5C7D9" w:rsidR="00BC5331" w:rsidRDefault="00BC5331" w:rsidP="00BC5331">
      <w:pPr>
        <w:jc w:val="both"/>
        <w:rPr>
          <w:sz w:val="24"/>
          <w:szCs w:val="24"/>
        </w:rPr>
      </w:pPr>
      <w:r>
        <w:rPr>
          <w:sz w:val="24"/>
          <w:szCs w:val="24"/>
        </w:rPr>
        <w:t>Assessment criteria for mid-term assessment is devi</w:t>
      </w:r>
      <w:r w:rsidR="00EB0F66">
        <w:rPr>
          <w:sz w:val="24"/>
          <w:szCs w:val="24"/>
        </w:rPr>
        <w:t xml:space="preserve">sed on a module by module basis. </w:t>
      </w:r>
      <w:r>
        <w:rPr>
          <w:sz w:val="24"/>
          <w:szCs w:val="24"/>
        </w:rPr>
        <w:t>Criteria for assessment in final examinations is consistent for all final examinations</w:t>
      </w:r>
      <w:r w:rsidR="009E39A5">
        <w:rPr>
          <w:sz w:val="24"/>
          <w:szCs w:val="24"/>
        </w:rPr>
        <w:t xml:space="preserve"> and</w:t>
      </w:r>
      <w:r>
        <w:rPr>
          <w:sz w:val="24"/>
          <w:szCs w:val="24"/>
        </w:rPr>
        <w:t xml:space="preserve"> </w:t>
      </w:r>
      <w:r w:rsidRPr="00AD0642">
        <w:rPr>
          <w:sz w:val="24"/>
          <w:szCs w:val="24"/>
        </w:rPr>
        <w:t xml:space="preserve">follows the </w:t>
      </w:r>
      <w:r w:rsidR="009E39A5" w:rsidRPr="00AD0642">
        <w:rPr>
          <w:sz w:val="24"/>
          <w:szCs w:val="24"/>
        </w:rPr>
        <w:t>recommendations of the Ministry of Justice as adapted.</w:t>
      </w:r>
      <w:r w:rsidR="009E39A5">
        <w:rPr>
          <w:sz w:val="24"/>
          <w:szCs w:val="24"/>
        </w:rPr>
        <w:t xml:space="preserve"> </w:t>
      </w:r>
    </w:p>
    <w:p w14:paraId="77953728" w14:textId="002DCD09" w:rsidR="00572CCF" w:rsidRDefault="00501381" w:rsidP="009E39A5">
      <w:pPr>
        <w:jc w:val="both"/>
        <w:rPr>
          <w:sz w:val="24"/>
          <w:szCs w:val="24"/>
        </w:rPr>
      </w:pPr>
      <w:r w:rsidRPr="00501381">
        <w:rPr>
          <w:sz w:val="24"/>
          <w:szCs w:val="24"/>
        </w:rPr>
        <w:t xml:space="preserve">Further details can be obtained at: </w:t>
      </w:r>
      <w:hyperlink r:id="rId10" w:history="1">
        <w:r w:rsidRPr="00501381">
          <w:rPr>
            <w:rStyle w:val="aa"/>
            <w:sz w:val="24"/>
            <w:szCs w:val="24"/>
          </w:rPr>
          <w:t>https://lex.uz/docs/-2935457</w:t>
        </w:r>
      </w:hyperlink>
      <w:r w:rsidRPr="00501381">
        <w:rPr>
          <w:sz w:val="24"/>
          <w:szCs w:val="24"/>
        </w:rPr>
        <w:t xml:space="preserve"> (</w:t>
      </w:r>
      <w:r>
        <w:rPr>
          <w:sz w:val="24"/>
          <w:szCs w:val="24"/>
        </w:rPr>
        <w:t>Framework</w:t>
      </w:r>
      <w:r w:rsidRPr="00501381">
        <w:rPr>
          <w:sz w:val="24"/>
          <w:szCs w:val="24"/>
        </w:rPr>
        <w:t xml:space="preserve"> </w:t>
      </w:r>
      <w:r>
        <w:rPr>
          <w:sz w:val="24"/>
          <w:szCs w:val="24"/>
        </w:rPr>
        <w:t>for</w:t>
      </w:r>
      <w:r w:rsidRPr="00501381">
        <w:rPr>
          <w:sz w:val="24"/>
          <w:szCs w:val="24"/>
        </w:rPr>
        <w:t xml:space="preserve"> assessment and grading </w:t>
      </w:r>
      <w:r w:rsidR="00572CCF">
        <w:rPr>
          <w:sz w:val="24"/>
          <w:szCs w:val="24"/>
        </w:rPr>
        <w:t>at</w:t>
      </w:r>
      <w:r w:rsidRPr="00501381">
        <w:rPr>
          <w:sz w:val="24"/>
          <w:szCs w:val="24"/>
        </w:rPr>
        <w:t xml:space="preserve"> Tashkent State University of Law by the </w:t>
      </w:r>
      <w:r w:rsidRPr="00501381">
        <w:rPr>
          <w:bCs/>
          <w:sz w:val="24"/>
          <w:szCs w:val="24"/>
          <w:lang w:val="en-US"/>
        </w:rPr>
        <w:t>Ministry of Higher Education, Science and Innovation</w:t>
      </w:r>
      <w:r w:rsidRPr="00501381">
        <w:rPr>
          <w:sz w:val="24"/>
          <w:szCs w:val="24"/>
        </w:rPr>
        <w:t xml:space="preserve"> and the </w:t>
      </w:r>
      <w:r w:rsidRPr="00501381">
        <w:rPr>
          <w:bCs/>
          <w:sz w:val="24"/>
          <w:szCs w:val="24"/>
          <w:lang w:val="en-US"/>
        </w:rPr>
        <w:t>Ministry of Justice</w:t>
      </w:r>
      <w:r w:rsidR="00730827">
        <w:rPr>
          <w:bCs/>
          <w:sz w:val="24"/>
          <w:szCs w:val="24"/>
          <w:lang w:val="en-US"/>
        </w:rPr>
        <w:t>,</w:t>
      </w:r>
      <w:r w:rsidRPr="00501381">
        <w:rPr>
          <w:bCs/>
          <w:sz w:val="24"/>
          <w:szCs w:val="24"/>
          <w:lang w:val="en-US"/>
        </w:rPr>
        <w:t xml:space="preserve"> </w:t>
      </w:r>
      <w:r w:rsidRPr="00501381">
        <w:rPr>
          <w:sz w:val="24"/>
          <w:szCs w:val="24"/>
        </w:rPr>
        <w:t>dated April 22 2016)</w:t>
      </w:r>
    </w:p>
    <w:p w14:paraId="054EA505" w14:textId="77777777" w:rsidR="006E37CB" w:rsidRDefault="006E37CB" w:rsidP="009E39A5">
      <w:pPr>
        <w:jc w:val="both"/>
        <w:rPr>
          <w:b/>
          <w:bCs/>
          <w:sz w:val="24"/>
          <w:szCs w:val="24"/>
        </w:rPr>
      </w:pPr>
    </w:p>
    <w:p w14:paraId="6C74184C" w14:textId="0410CF4D" w:rsidR="0068404A" w:rsidRPr="0068404A" w:rsidRDefault="0068404A" w:rsidP="009E39A5">
      <w:pPr>
        <w:jc w:val="both"/>
        <w:rPr>
          <w:b/>
          <w:bCs/>
          <w:sz w:val="24"/>
          <w:szCs w:val="24"/>
        </w:rPr>
      </w:pPr>
      <w:r w:rsidRPr="0068404A">
        <w:rPr>
          <w:b/>
          <w:bCs/>
          <w:sz w:val="24"/>
          <w:szCs w:val="24"/>
        </w:rPr>
        <w:t>Progression</w:t>
      </w:r>
    </w:p>
    <w:p w14:paraId="34ECEFEC" w14:textId="2BA799AA" w:rsidR="002E392D" w:rsidRDefault="00EB49CD" w:rsidP="009E39A5">
      <w:pPr>
        <w:jc w:val="both"/>
        <w:rPr>
          <w:sz w:val="24"/>
          <w:szCs w:val="24"/>
        </w:rPr>
      </w:pPr>
      <w:r w:rsidRPr="00EB49CD">
        <w:rPr>
          <w:sz w:val="24"/>
          <w:szCs w:val="24"/>
        </w:rPr>
        <w:t xml:space="preserve">All students are required to pass all programme </w:t>
      </w:r>
      <w:r>
        <w:rPr>
          <w:sz w:val="24"/>
          <w:szCs w:val="24"/>
        </w:rPr>
        <w:t>modules before progressing from year to year and graduating</w:t>
      </w:r>
      <w:r w:rsidR="00730827">
        <w:rPr>
          <w:sz w:val="24"/>
          <w:szCs w:val="24"/>
        </w:rPr>
        <w:t>,</w:t>
      </w:r>
      <w:r w:rsidR="002E392D">
        <w:rPr>
          <w:sz w:val="24"/>
          <w:szCs w:val="24"/>
        </w:rPr>
        <w:t xml:space="preserve"> subject to what </w:t>
      </w:r>
      <w:r w:rsidR="00730827">
        <w:rPr>
          <w:sz w:val="24"/>
          <w:szCs w:val="24"/>
        </w:rPr>
        <w:t>appears below</w:t>
      </w:r>
      <w:r>
        <w:rPr>
          <w:sz w:val="24"/>
          <w:szCs w:val="24"/>
        </w:rPr>
        <w:t xml:space="preserve">. </w:t>
      </w:r>
    </w:p>
    <w:p w14:paraId="210FEED1" w14:textId="4028084E" w:rsidR="00EB49CD" w:rsidRDefault="00EB49CD" w:rsidP="009E39A5">
      <w:pPr>
        <w:jc w:val="both"/>
        <w:rPr>
          <w:sz w:val="24"/>
          <w:szCs w:val="24"/>
        </w:rPr>
      </w:pPr>
      <w:r>
        <w:rPr>
          <w:sz w:val="24"/>
          <w:szCs w:val="24"/>
        </w:rPr>
        <w:t xml:space="preserve">A student who fails a module or modules can appeal to the Registry Office </w:t>
      </w:r>
      <w:r w:rsidR="00730827">
        <w:rPr>
          <w:sz w:val="24"/>
          <w:szCs w:val="24"/>
        </w:rPr>
        <w:t>and the assessment in question will be reviewed by a faculty subject expert. If</w:t>
      </w:r>
      <w:r>
        <w:rPr>
          <w:sz w:val="24"/>
          <w:szCs w:val="24"/>
        </w:rPr>
        <w:t xml:space="preserve"> that appeal is </w:t>
      </w:r>
      <w:r w:rsidR="002E392D">
        <w:rPr>
          <w:sz w:val="24"/>
          <w:szCs w:val="24"/>
        </w:rPr>
        <w:t>dismissed</w:t>
      </w:r>
      <w:r>
        <w:rPr>
          <w:sz w:val="24"/>
          <w:szCs w:val="24"/>
        </w:rPr>
        <w:t xml:space="preserve"> the student </w:t>
      </w:r>
      <w:r w:rsidR="00730827">
        <w:rPr>
          <w:sz w:val="24"/>
          <w:szCs w:val="24"/>
        </w:rPr>
        <w:t>must, if he she or they are to progress,</w:t>
      </w:r>
      <w:r w:rsidR="009E3E68">
        <w:rPr>
          <w:sz w:val="24"/>
          <w:szCs w:val="24"/>
        </w:rPr>
        <w:t xml:space="preserve"> undertake an intensive course</w:t>
      </w:r>
      <w:r w:rsidR="00730827">
        <w:rPr>
          <w:sz w:val="24"/>
          <w:szCs w:val="24"/>
        </w:rPr>
        <w:t xml:space="preserve"> or courses</w:t>
      </w:r>
      <w:r w:rsidR="009E3E68">
        <w:rPr>
          <w:sz w:val="24"/>
          <w:szCs w:val="24"/>
        </w:rPr>
        <w:t xml:space="preserve"> in the </w:t>
      </w:r>
      <w:r w:rsidR="00730827">
        <w:rPr>
          <w:sz w:val="24"/>
          <w:szCs w:val="24"/>
        </w:rPr>
        <w:t xml:space="preserve">relevant </w:t>
      </w:r>
      <w:r w:rsidR="009E3E68">
        <w:rPr>
          <w:sz w:val="24"/>
          <w:szCs w:val="24"/>
        </w:rPr>
        <w:t>module(s) which is</w:t>
      </w:r>
      <w:r w:rsidR="00730827">
        <w:rPr>
          <w:sz w:val="24"/>
          <w:szCs w:val="24"/>
        </w:rPr>
        <w:t>/are</w:t>
      </w:r>
      <w:r w:rsidR="009E3E68">
        <w:rPr>
          <w:sz w:val="24"/>
          <w:szCs w:val="24"/>
        </w:rPr>
        <w:t xml:space="preserve"> held during the summer after the end of the applicable academic year.</w:t>
      </w:r>
      <w:r w:rsidR="00A23981">
        <w:rPr>
          <w:sz w:val="24"/>
          <w:szCs w:val="24"/>
        </w:rPr>
        <w:t xml:space="preserve"> </w:t>
      </w:r>
      <w:r>
        <w:rPr>
          <w:sz w:val="24"/>
          <w:szCs w:val="24"/>
        </w:rPr>
        <w:t>If they fail the</w:t>
      </w:r>
      <w:r w:rsidR="00A23981">
        <w:rPr>
          <w:sz w:val="24"/>
          <w:szCs w:val="24"/>
        </w:rPr>
        <w:t xml:space="preserve"> examination(s) after the intensive course(s), </w:t>
      </w:r>
      <w:r>
        <w:rPr>
          <w:sz w:val="24"/>
          <w:szCs w:val="24"/>
        </w:rPr>
        <w:t xml:space="preserve">they may progress to the next academic year providing there are no more than 3 failures but they must study the failed modules again in addition to the modules of the new academic year. If they fail more than 3 modules at this stage </w:t>
      </w:r>
      <w:r w:rsidR="006D7356">
        <w:rPr>
          <w:sz w:val="24"/>
          <w:szCs w:val="24"/>
        </w:rPr>
        <w:t xml:space="preserve">they cannot progress to the next academic year and must re-take the year again </w:t>
      </w:r>
      <w:r w:rsidR="00BE58D7">
        <w:rPr>
          <w:sz w:val="24"/>
          <w:szCs w:val="24"/>
        </w:rPr>
        <w:t xml:space="preserve">if they wish to continue their studies </w:t>
      </w:r>
      <w:r w:rsidR="006D7356">
        <w:rPr>
          <w:sz w:val="24"/>
          <w:szCs w:val="24"/>
        </w:rPr>
        <w:t>but need only study</w:t>
      </w:r>
      <w:r w:rsidR="00BE58D7">
        <w:rPr>
          <w:sz w:val="24"/>
          <w:szCs w:val="24"/>
        </w:rPr>
        <w:t xml:space="preserve"> and be examined in</w:t>
      </w:r>
      <w:r w:rsidR="006D7356">
        <w:rPr>
          <w:sz w:val="24"/>
          <w:szCs w:val="24"/>
        </w:rPr>
        <w:t xml:space="preserve"> the failed modules.</w:t>
      </w:r>
    </w:p>
    <w:p w14:paraId="4E12A473" w14:textId="7A7FD4A8" w:rsidR="00EB49CD" w:rsidRDefault="00BE58D7" w:rsidP="009E39A5">
      <w:pPr>
        <w:jc w:val="both"/>
        <w:rPr>
          <w:sz w:val="24"/>
          <w:szCs w:val="24"/>
        </w:rPr>
      </w:pPr>
      <w:r>
        <w:rPr>
          <w:sz w:val="24"/>
          <w:szCs w:val="24"/>
        </w:rPr>
        <w:t xml:space="preserve">In addition, </w:t>
      </w:r>
      <w:r w:rsidR="004546F6">
        <w:rPr>
          <w:sz w:val="24"/>
          <w:szCs w:val="24"/>
        </w:rPr>
        <w:t>if</w:t>
      </w:r>
      <w:r w:rsidR="006D7356">
        <w:rPr>
          <w:sz w:val="24"/>
          <w:szCs w:val="24"/>
        </w:rPr>
        <w:t xml:space="preserve"> a student fails to attend at least 75% of teaching hours for any module studied they may not take the final examination </w:t>
      </w:r>
      <w:r>
        <w:rPr>
          <w:sz w:val="24"/>
          <w:szCs w:val="24"/>
        </w:rPr>
        <w:t xml:space="preserve">in that module </w:t>
      </w:r>
      <w:r w:rsidR="006D7356">
        <w:rPr>
          <w:sz w:val="24"/>
          <w:szCs w:val="24"/>
        </w:rPr>
        <w:t xml:space="preserve">and must take the intensive course for that module that is offered during the summer after the end of the </w:t>
      </w:r>
      <w:r w:rsidR="002E392D">
        <w:rPr>
          <w:sz w:val="24"/>
          <w:szCs w:val="24"/>
        </w:rPr>
        <w:t xml:space="preserve">applicable </w:t>
      </w:r>
      <w:r w:rsidR="006D7356">
        <w:rPr>
          <w:sz w:val="24"/>
          <w:szCs w:val="24"/>
        </w:rPr>
        <w:t xml:space="preserve">academic year. If the student fails any module taken at the end of the intensive </w:t>
      </w:r>
      <w:r w:rsidR="00A23981">
        <w:rPr>
          <w:sz w:val="24"/>
          <w:szCs w:val="24"/>
        </w:rPr>
        <w:t>course</w:t>
      </w:r>
      <w:r w:rsidR="006034C8">
        <w:rPr>
          <w:sz w:val="24"/>
          <w:szCs w:val="24"/>
        </w:rPr>
        <w:t>(s)</w:t>
      </w:r>
      <w:r w:rsidR="00A23981">
        <w:rPr>
          <w:sz w:val="24"/>
          <w:szCs w:val="24"/>
        </w:rPr>
        <w:t>,</w:t>
      </w:r>
      <w:r w:rsidR="006D7356">
        <w:rPr>
          <w:sz w:val="24"/>
          <w:szCs w:val="24"/>
        </w:rPr>
        <w:t xml:space="preserve"> they are subject to the same rules as are set out </w:t>
      </w:r>
      <w:r>
        <w:rPr>
          <w:sz w:val="24"/>
          <w:szCs w:val="24"/>
        </w:rPr>
        <w:t xml:space="preserve">in the paragraph </w:t>
      </w:r>
      <w:r w:rsidR="006D7356">
        <w:rPr>
          <w:sz w:val="24"/>
          <w:szCs w:val="24"/>
        </w:rPr>
        <w:t xml:space="preserve">above depending on the number of modules failed. </w:t>
      </w:r>
    </w:p>
    <w:p w14:paraId="0EF6D46B" w14:textId="31E9D05F" w:rsidR="00074359" w:rsidRDefault="00074359" w:rsidP="009E39A5">
      <w:pPr>
        <w:jc w:val="both"/>
        <w:rPr>
          <w:sz w:val="24"/>
          <w:szCs w:val="24"/>
        </w:rPr>
      </w:pPr>
      <w:r>
        <w:rPr>
          <w:sz w:val="24"/>
          <w:szCs w:val="24"/>
        </w:rPr>
        <w:t>The ethos of TSUL is that every student should be given the opportunity to succeed in their studies.</w:t>
      </w:r>
    </w:p>
    <w:p w14:paraId="4918F9F5" w14:textId="77777777" w:rsidR="00A67BF0" w:rsidRPr="003F4CC7" w:rsidRDefault="00A67BF0">
      <w:pPr>
        <w:rPr>
          <w:b/>
          <w:bCs/>
          <w:sz w:val="24"/>
          <w:szCs w:val="24"/>
        </w:rPr>
      </w:pPr>
      <w:r w:rsidRPr="003F4CC7">
        <w:rPr>
          <w:b/>
          <w:bCs/>
          <w:sz w:val="24"/>
          <w:szCs w:val="24"/>
        </w:rPr>
        <w:t xml:space="preserve">Student support and guidance </w:t>
      </w:r>
    </w:p>
    <w:p w14:paraId="24D00E54" w14:textId="1434EA63" w:rsidR="006034C8" w:rsidRDefault="003F4CC7" w:rsidP="003F4CC7">
      <w:pPr>
        <w:jc w:val="both"/>
        <w:rPr>
          <w:sz w:val="24"/>
          <w:szCs w:val="24"/>
        </w:rPr>
      </w:pPr>
      <w:r w:rsidRPr="003F4CC7">
        <w:rPr>
          <w:sz w:val="24"/>
          <w:szCs w:val="24"/>
        </w:rPr>
        <w:t xml:space="preserve">The Dean’s Office for Master’s and part-time Bachelor’s programmes offers support for all part-time students. </w:t>
      </w:r>
      <w:r w:rsidR="00B74A5B" w:rsidRPr="003F4CC7">
        <w:rPr>
          <w:sz w:val="24"/>
          <w:szCs w:val="24"/>
        </w:rPr>
        <w:t xml:space="preserve">Time is set aside for collective discussions and information sessions with </w:t>
      </w:r>
      <w:r w:rsidRPr="003F4CC7">
        <w:rPr>
          <w:sz w:val="24"/>
          <w:szCs w:val="24"/>
        </w:rPr>
        <w:t xml:space="preserve">the specialists of the Dean’s Office and </w:t>
      </w:r>
      <w:r w:rsidR="00B74A5B" w:rsidRPr="003F4CC7">
        <w:rPr>
          <w:sz w:val="24"/>
          <w:szCs w:val="24"/>
        </w:rPr>
        <w:t xml:space="preserve">any student can approach </w:t>
      </w:r>
      <w:r w:rsidRPr="003F4CC7">
        <w:rPr>
          <w:sz w:val="24"/>
          <w:szCs w:val="24"/>
        </w:rPr>
        <w:t>them</w:t>
      </w:r>
      <w:r w:rsidR="00B74A5B" w:rsidRPr="003F4CC7">
        <w:rPr>
          <w:sz w:val="24"/>
          <w:szCs w:val="24"/>
        </w:rPr>
        <w:t xml:space="preserve"> for individual </w:t>
      </w:r>
      <w:r w:rsidR="003A32A3">
        <w:rPr>
          <w:sz w:val="24"/>
          <w:szCs w:val="24"/>
        </w:rPr>
        <w:t xml:space="preserve">and confidential </w:t>
      </w:r>
      <w:r w:rsidR="00B74A5B" w:rsidRPr="003F4CC7">
        <w:rPr>
          <w:sz w:val="24"/>
          <w:szCs w:val="24"/>
        </w:rPr>
        <w:t xml:space="preserve">consultations. </w:t>
      </w:r>
      <w:r w:rsidRPr="003F4CC7">
        <w:rPr>
          <w:sz w:val="24"/>
          <w:szCs w:val="24"/>
        </w:rPr>
        <w:t>Students may be directed, w</w:t>
      </w:r>
      <w:r w:rsidR="00C47DC5" w:rsidRPr="003F4CC7">
        <w:rPr>
          <w:sz w:val="24"/>
          <w:szCs w:val="24"/>
        </w:rPr>
        <w:t>hen necessary</w:t>
      </w:r>
      <w:r w:rsidR="006D7356" w:rsidRPr="003F4CC7">
        <w:rPr>
          <w:sz w:val="24"/>
          <w:szCs w:val="24"/>
        </w:rPr>
        <w:t xml:space="preserve">, </w:t>
      </w:r>
      <w:r w:rsidRPr="003F4CC7">
        <w:rPr>
          <w:sz w:val="24"/>
          <w:szCs w:val="24"/>
        </w:rPr>
        <w:t>to</w:t>
      </w:r>
      <w:r w:rsidR="006D7356" w:rsidRPr="003F4CC7">
        <w:rPr>
          <w:sz w:val="24"/>
          <w:szCs w:val="24"/>
        </w:rPr>
        <w:t xml:space="preserve"> academic departments and other relevant professional </w:t>
      </w:r>
      <w:r w:rsidR="00BE58D7" w:rsidRPr="003F4CC7">
        <w:rPr>
          <w:sz w:val="24"/>
          <w:szCs w:val="24"/>
        </w:rPr>
        <w:t>personnel</w:t>
      </w:r>
      <w:r w:rsidR="006D7356" w:rsidRPr="003F4CC7">
        <w:rPr>
          <w:sz w:val="24"/>
          <w:szCs w:val="24"/>
        </w:rPr>
        <w:t xml:space="preserve"> such as counsellors and medics</w:t>
      </w:r>
      <w:r w:rsidR="00C47DC5" w:rsidRPr="003F4CC7">
        <w:rPr>
          <w:sz w:val="24"/>
          <w:szCs w:val="24"/>
        </w:rPr>
        <w:t>.</w:t>
      </w:r>
      <w:r w:rsidR="006D7356">
        <w:rPr>
          <w:sz w:val="24"/>
          <w:szCs w:val="24"/>
        </w:rPr>
        <w:t xml:space="preserve"> </w:t>
      </w:r>
    </w:p>
    <w:p w14:paraId="29CDB666" w14:textId="02C27B18" w:rsidR="00AE2A45" w:rsidRPr="007205C0" w:rsidRDefault="00AE2A45" w:rsidP="009E39A5">
      <w:pPr>
        <w:jc w:val="both"/>
        <w:rPr>
          <w:b/>
          <w:bCs/>
          <w:sz w:val="24"/>
          <w:szCs w:val="24"/>
        </w:rPr>
      </w:pPr>
      <w:r w:rsidRPr="007205C0">
        <w:rPr>
          <w:b/>
          <w:bCs/>
          <w:sz w:val="24"/>
          <w:szCs w:val="24"/>
        </w:rPr>
        <w:t xml:space="preserve">Graduate </w:t>
      </w:r>
      <w:r w:rsidR="00C47DC5" w:rsidRPr="007205C0">
        <w:rPr>
          <w:b/>
          <w:bCs/>
          <w:sz w:val="24"/>
          <w:szCs w:val="24"/>
        </w:rPr>
        <w:t>e</w:t>
      </w:r>
      <w:r w:rsidRPr="007205C0">
        <w:rPr>
          <w:b/>
          <w:bCs/>
          <w:sz w:val="24"/>
          <w:szCs w:val="24"/>
        </w:rPr>
        <w:t>mplo</w:t>
      </w:r>
      <w:r w:rsidR="00C47DC5" w:rsidRPr="007205C0">
        <w:rPr>
          <w:b/>
          <w:bCs/>
          <w:sz w:val="24"/>
          <w:szCs w:val="24"/>
        </w:rPr>
        <w:t>ya</w:t>
      </w:r>
      <w:r w:rsidRPr="007205C0">
        <w:rPr>
          <w:b/>
          <w:bCs/>
          <w:sz w:val="24"/>
          <w:szCs w:val="24"/>
        </w:rPr>
        <w:t>bility</w:t>
      </w:r>
      <w:r w:rsidR="00C47DC5" w:rsidRPr="007205C0">
        <w:rPr>
          <w:b/>
          <w:bCs/>
          <w:sz w:val="24"/>
          <w:szCs w:val="24"/>
        </w:rPr>
        <w:t xml:space="preserve"> and</w:t>
      </w:r>
      <w:r w:rsidRPr="007205C0">
        <w:rPr>
          <w:b/>
          <w:bCs/>
          <w:sz w:val="24"/>
          <w:szCs w:val="24"/>
        </w:rPr>
        <w:t xml:space="preserve"> career </w:t>
      </w:r>
      <w:r w:rsidR="00C47DC5" w:rsidRPr="007205C0">
        <w:rPr>
          <w:b/>
          <w:bCs/>
          <w:sz w:val="24"/>
          <w:szCs w:val="24"/>
        </w:rPr>
        <w:t>guidance</w:t>
      </w:r>
    </w:p>
    <w:p w14:paraId="44392E1B" w14:textId="6A8D5208" w:rsidR="00AE2A45" w:rsidRPr="007205C0" w:rsidRDefault="00C47DC5" w:rsidP="009E39A5">
      <w:pPr>
        <w:jc w:val="both"/>
        <w:rPr>
          <w:sz w:val="24"/>
          <w:szCs w:val="24"/>
        </w:rPr>
      </w:pPr>
      <w:r w:rsidRPr="007205C0">
        <w:rPr>
          <w:sz w:val="24"/>
          <w:szCs w:val="24"/>
        </w:rPr>
        <w:t xml:space="preserve">This programme specification sets out </w:t>
      </w:r>
      <w:r w:rsidR="00BE5E1F" w:rsidRPr="007205C0">
        <w:rPr>
          <w:sz w:val="24"/>
          <w:szCs w:val="24"/>
        </w:rPr>
        <w:t>the</w:t>
      </w:r>
      <w:r w:rsidRPr="007205C0">
        <w:rPr>
          <w:sz w:val="24"/>
          <w:szCs w:val="24"/>
        </w:rPr>
        <w:t xml:space="preserve"> outcomes a student can expect to have acquired on graduation and these have been designed to aid employability prospects. </w:t>
      </w:r>
      <w:r w:rsidR="00BE5E1F" w:rsidRPr="007205C0">
        <w:rPr>
          <w:sz w:val="24"/>
          <w:szCs w:val="24"/>
        </w:rPr>
        <w:t>Progressing through their studies students should become equipped with a range of knowledge, skills and values</w:t>
      </w:r>
      <w:r w:rsidR="009E39A5" w:rsidRPr="007205C0">
        <w:rPr>
          <w:sz w:val="24"/>
          <w:szCs w:val="24"/>
        </w:rPr>
        <w:t>/attributes</w:t>
      </w:r>
      <w:r w:rsidR="00BE5E1F" w:rsidRPr="007205C0">
        <w:rPr>
          <w:sz w:val="24"/>
          <w:szCs w:val="24"/>
        </w:rPr>
        <w:t xml:space="preserve"> relevant to the needs of employers and wider society in today’s world.</w:t>
      </w:r>
    </w:p>
    <w:p w14:paraId="1DC24573" w14:textId="482A0A50" w:rsidR="008022C8" w:rsidRPr="007205C0" w:rsidRDefault="008022C8" w:rsidP="009E39A5">
      <w:pPr>
        <w:jc w:val="both"/>
        <w:rPr>
          <w:sz w:val="24"/>
          <w:szCs w:val="24"/>
        </w:rPr>
      </w:pPr>
      <w:r w:rsidRPr="007205C0">
        <w:rPr>
          <w:sz w:val="24"/>
          <w:szCs w:val="24"/>
        </w:rPr>
        <w:t xml:space="preserve">TSUL takes seriously the employability and career destination of its students and takes steps from the very first year of study to introduce students to the range of job opportunities that exist for </w:t>
      </w:r>
      <w:r w:rsidR="00780AEF" w:rsidRPr="007205C0">
        <w:rPr>
          <w:sz w:val="24"/>
          <w:szCs w:val="24"/>
        </w:rPr>
        <w:t>L</w:t>
      </w:r>
      <w:r w:rsidRPr="007205C0">
        <w:rPr>
          <w:sz w:val="24"/>
          <w:szCs w:val="24"/>
        </w:rPr>
        <w:t>aw graduates and to assist students to gain experience of work-related activity and, where appropriate, earn an income from part-time employment during their studies.</w:t>
      </w:r>
    </w:p>
    <w:p w14:paraId="15A93797" w14:textId="02ABF0EE" w:rsidR="008022C8" w:rsidRPr="007205C0" w:rsidRDefault="008022C8" w:rsidP="009E39A5">
      <w:pPr>
        <w:jc w:val="both"/>
        <w:rPr>
          <w:sz w:val="24"/>
          <w:szCs w:val="24"/>
        </w:rPr>
      </w:pPr>
      <w:r w:rsidRPr="007205C0">
        <w:rPr>
          <w:sz w:val="24"/>
          <w:szCs w:val="24"/>
        </w:rPr>
        <w:t xml:space="preserve">To this end TSUL has a Careers </w:t>
      </w:r>
      <w:r w:rsidR="00BE58D7" w:rsidRPr="007205C0">
        <w:rPr>
          <w:sz w:val="24"/>
          <w:szCs w:val="24"/>
        </w:rPr>
        <w:t>D</w:t>
      </w:r>
      <w:r w:rsidRPr="007205C0">
        <w:rPr>
          <w:sz w:val="24"/>
          <w:szCs w:val="24"/>
        </w:rPr>
        <w:t>epartment that offers career workshops to all students using, where possible, gu</w:t>
      </w:r>
      <w:r w:rsidR="00EE1FC1" w:rsidRPr="007205C0">
        <w:rPr>
          <w:sz w:val="24"/>
          <w:szCs w:val="24"/>
        </w:rPr>
        <w:t>est</w:t>
      </w:r>
      <w:r w:rsidRPr="007205C0">
        <w:rPr>
          <w:sz w:val="24"/>
          <w:szCs w:val="24"/>
        </w:rPr>
        <w:t xml:space="preserve"> speakers from particular professional backgrounds including members of the judiciary, advocates, prosecutors, notaries, ombudsmen and </w:t>
      </w:r>
      <w:r w:rsidR="00BE58D7" w:rsidRPr="007205C0">
        <w:rPr>
          <w:sz w:val="24"/>
          <w:szCs w:val="24"/>
        </w:rPr>
        <w:t xml:space="preserve">from </w:t>
      </w:r>
      <w:r w:rsidRPr="007205C0">
        <w:rPr>
          <w:sz w:val="24"/>
          <w:szCs w:val="24"/>
        </w:rPr>
        <w:t>other no</w:t>
      </w:r>
      <w:r w:rsidR="00EE1FC1" w:rsidRPr="007205C0">
        <w:rPr>
          <w:sz w:val="24"/>
          <w:szCs w:val="24"/>
        </w:rPr>
        <w:t>n</w:t>
      </w:r>
      <w:r w:rsidRPr="007205C0">
        <w:rPr>
          <w:sz w:val="24"/>
          <w:szCs w:val="24"/>
        </w:rPr>
        <w:t>-legal professions. In addition to these workshops TSUL currently has memoranda of understanding with 37 organisations</w:t>
      </w:r>
      <w:r w:rsidR="00074359" w:rsidRPr="007205C0">
        <w:rPr>
          <w:sz w:val="24"/>
          <w:szCs w:val="24"/>
        </w:rPr>
        <w:t xml:space="preserve"> in the public, </w:t>
      </w:r>
      <w:r w:rsidRPr="007205C0">
        <w:rPr>
          <w:sz w:val="24"/>
          <w:szCs w:val="24"/>
        </w:rPr>
        <w:t>commercial and not-for-profit sectors through whom internships (some paid and some unpaid) are offered and organised. Students are able to take advantage of this arrangement from the beginning of their studies. Many are</w:t>
      </w:r>
      <w:r w:rsidR="00074359" w:rsidRPr="007205C0">
        <w:rPr>
          <w:sz w:val="24"/>
          <w:szCs w:val="24"/>
        </w:rPr>
        <w:t>,</w:t>
      </w:r>
      <w:r w:rsidRPr="007205C0">
        <w:rPr>
          <w:sz w:val="24"/>
          <w:szCs w:val="24"/>
        </w:rPr>
        <w:t xml:space="preserve"> in fact</w:t>
      </w:r>
      <w:r w:rsidR="00074359" w:rsidRPr="007205C0">
        <w:rPr>
          <w:sz w:val="24"/>
          <w:szCs w:val="24"/>
        </w:rPr>
        <w:t>,</w:t>
      </w:r>
      <w:r w:rsidRPr="007205C0">
        <w:rPr>
          <w:sz w:val="24"/>
          <w:szCs w:val="24"/>
        </w:rPr>
        <w:t xml:space="preserve"> offered paid part-time employment following successful periods of internship.</w:t>
      </w:r>
    </w:p>
    <w:p w14:paraId="22343EF8" w14:textId="74352192" w:rsidR="00ED27E1" w:rsidRPr="007205C0" w:rsidRDefault="00074359" w:rsidP="00074359">
      <w:pPr>
        <w:jc w:val="both"/>
        <w:rPr>
          <w:sz w:val="24"/>
          <w:szCs w:val="24"/>
        </w:rPr>
      </w:pPr>
      <w:r w:rsidRPr="007205C0">
        <w:rPr>
          <w:sz w:val="24"/>
          <w:szCs w:val="24"/>
        </w:rPr>
        <w:t xml:space="preserve">The Careers Department also offers individual advice through an online service and has a </w:t>
      </w:r>
      <w:r w:rsidR="00EE1FC1" w:rsidRPr="007205C0">
        <w:rPr>
          <w:sz w:val="24"/>
          <w:szCs w:val="24"/>
        </w:rPr>
        <w:t>social media channel</w:t>
      </w:r>
      <w:r w:rsidRPr="007205C0">
        <w:rPr>
          <w:sz w:val="24"/>
          <w:szCs w:val="24"/>
        </w:rPr>
        <w:t xml:space="preserve"> which posts job a</w:t>
      </w:r>
      <w:r w:rsidR="00B52C84" w:rsidRPr="007205C0">
        <w:rPr>
          <w:sz w:val="24"/>
          <w:szCs w:val="24"/>
        </w:rPr>
        <w:t xml:space="preserve">nd volunteering opportunities. </w:t>
      </w:r>
    </w:p>
    <w:p w14:paraId="11EC182D" w14:textId="0FDA89FD" w:rsidR="00E97AD7" w:rsidRPr="003637B2" w:rsidRDefault="00E97AD7" w:rsidP="00EE1FC1">
      <w:pPr>
        <w:jc w:val="both"/>
        <w:rPr>
          <w:sz w:val="24"/>
          <w:szCs w:val="24"/>
        </w:rPr>
      </w:pPr>
      <w:r w:rsidRPr="007205C0">
        <w:rPr>
          <w:sz w:val="24"/>
          <w:szCs w:val="24"/>
        </w:rPr>
        <w:t xml:space="preserve">TSUL runs its own Legal Clinic including a Street Law project. In </w:t>
      </w:r>
      <w:r w:rsidR="00BE58D7" w:rsidRPr="007205C0">
        <w:rPr>
          <w:sz w:val="24"/>
          <w:szCs w:val="24"/>
        </w:rPr>
        <w:t xml:space="preserve">the </w:t>
      </w:r>
      <w:r w:rsidRPr="007205C0">
        <w:rPr>
          <w:sz w:val="24"/>
          <w:szCs w:val="24"/>
        </w:rPr>
        <w:t>Legal Clinic, students can apply theory to practice by assisting clients with their case</w:t>
      </w:r>
      <w:r w:rsidR="00BE58D7" w:rsidRPr="007205C0">
        <w:rPr>
          <w:sz w:val="24"/>
          <w:szCs w:val="24"/>
        </w:rPr>
        <w:t>,</w:t>
      </w:r>
      <w:r w:rsidRPr="007205C0">
        <w:rPr>
          <w:sz w:val="24"/>
          <w:szCs w:val="24"/>
        </w:rPr>
        <w:t xml:space="preserve"> under supervision of </w:t>
      </w:r>
      <w:r w:rsidR="00BE58D7" w:rsidRPr="007205C0">
        <w:rPr>
          <w:sz w:val="24"/>
          <w:szCs w:val="24"/>
        </w:rPr>
        <w:t xml:space="preserve">members of </w:t>
      </w:r>
      <w:r w:rsidRPr="007205C0">
        <w:rPr>
          <w:sz w:val="24"/>
          <w:szCs w:val="24"/>
        </w:rPr>
        <w:t xml:space="preserve">the </w:t>
      </w:r>
      <w:r w:rsidR="00BE58D7" w:rsidRPr="007205C0">
        <w:rPr>
          <w:sz w:val="24"/>
          <w:szCs w:val="24"/>
        </w:rPr>
        <w:t>F</w:t>
      </w:r>
      <w:r w:rsidRPr="007205C0">
        <w:rPr>
          <w:sz w:val="24"/>
          <w:szCs w:val="24"/>
        </w:rPr>
        <w:t>aculty. In the Street Law project, students have an opportunity</w:t>
      </w:r>
      <w:r w:rsidR="00BE58D7" w:rsidRPr="007205C0">
        <w:rPr>
          <w:sz w:val="24"/>
          <w:szCs w:val="24"/>
        </w:rPr>
        <w:t>, again under supervision,</w:t>
      </w:r>
      <w:r w:rsidRPr="007205C0">
        <w:rPr>
          <w:sz w:val="24"/>
          <w:szCs w:val="24"/>
        </w:rPr>
        <w:t xml:space="preserve"> to teach </w:t>
      </w:r>
      <w:r w:rsidR="00501540" w:rsidRPr="007205C0">
        <w:rPr>
          <w:sz w:val="24"/>
          <w:szCs w:val="24"/>
        </w:rPr>
        <w:t xml:space="preserve">school students about legal issues </w:t>
      </w:r>
      <w:r w:rsidR="00BE58D7" w:rsidRPr="007205C0">
        <w:rPr>
          <w:sz w:val="24"/>
          <w:szCs w:val="24"/>
        </w:rPr>
        <w:t xml:space="preserve">that may arise </w:t>
      </w:r>
      <w:r w:rsidR="00501540" w:rsidRPr="007205C0">
        <w:rPr>
          <w:sz w:val="24"/>
          <w:szCs w:val="24"/>
        </w:rPr>
        <w:t>in their daily lives. This</w:t>
      </w:r>
      <w:r w:rsidR="00BE58D7" w:rsidRPr="007205C0">
        <w:rPr>
          <w:sz w:val="24"/>
          <w:szCs w:val="24"/>
        </w:rPr>
        <w:t xml:space="preserve"> not only provides work-related experience but</w:t>
      </w:r>
      <w:r w:rsidR="00501540" w:rsidRPr="007205C0">
        <w:rPr>
          <w:sz w:val="24"/>
          <w:szCs w:val="24"/>
        </w:rPr>
        <w:t xml:space="preserve"> also helps students form and develop transferrable </w:t>
      </w:r>
      <w:r w:rsidR="00501540" w:rsidRPr="003637B2">
        <w:rPr>
          <w:sz w:val="24"/>
          <w:szCs w:val="24"/>
        </w:rPr>
        <w:t xml:space="preserve">skills, which are necessary for their future careers. </w:t>
      </w:r>
    </w:p>
    <w:p w14:paraId="43AA7A1D" w14:textId="77777777" w:rsidR="006E37CB" w:rsidRPr="003637B2" w:rsidRDefault="006E37CB" w:rsidP="00074359">
      <w:pPr>
        <w:jc w:val="both"/>
        <w:rPr>
          <w:sz w:val="24"/>
          <w:szCs w:val="24"/>
        </w:rPr>
      </w:pPr>
    </w:p>
    <w:p w14:paraId="42975C71" w14:textId="0B143F8E" w:rsidR="001749E9" w:rsidRDefault="00A67BF0">
      <w:pPr>
        <w:rPr>
          <w:b/>
          <w:bCs/>
          <w:sz w:val="24"/>
          <w:szCs w:val="24"/>
        </w:rPr>
      </w:pPr>
      <w:r w:rsidRPr="00A67BF0">
        <w:rPr>
          <w:b/>
          <w:bCs/>
          <w:sz w:val="24"/>
          <w:szCs w:val="24"/>
        </w:rPr>
        <w:t xml:space="preserve">Quality evaluation and enhancement </w:t>
      </w:r>
    </w:p>
    <w:p w14:paraId="1383EE25" w14:textId="205FA8CB" w:rsidR="00BE5E1F" w:rsidRDefault="00BE5E1F" w:rsidP="009E39A5">
      <w:pPr>
        <w:jc w:val="both"/>
        <w:rPr>
          <w:sz w:val="24"/>
          <w:szCs w:val="24"/>
        </w:rPr>
      </w:pPr>
      <w:r>
        <w:rPr>
          <w:sz w:val="24"/>
          <w:szCs w:val="24"/>
        </w:rPr>
        <w:t>TSUL has a</w:t>
      </w:r>
      <w:r w:rsidR="009D4C2C">
        <w:rPr>
          <w:sz w:val="24"/>
          <w:szCs w:val="24"/>
        </w:rPr>
        <w:t xml:space="preserve"> </w:t>
      </w:r>
      <w:r>
        <w:rPr>
          <w:sz w:val="24"/>
          <w:szCs w:val="24"/>
        </w:rPr>
        <w:t>range of policies and procedures for evaluating quality and for ensuring that this informs future provision</w:t>
      </w:r>
      <w:r w:rsidR="00BE58D7">
        <w:rPr>
          <w:sz w:val="24"/>
          <w:szCs w:val="24"/>
        </w:rPr>
        <w:t>,</w:t>
      </w:r>
      <w:r>
        <w:rPr>
          <w:sz w:val="24"/>
          <w:szCs w:val="24"/>
        </w:rPr>
        <w:t xml:space="preserve"> including making improvements where necessary. The University attempts</w:t>
      </w:r>
      <w:r w:rsidR="009E39A5">
        <w:rPr>
          <w:sz w:val="24"/>
          <w:szCs w:val="24"/>
        </w:rPr>
        <w:t>,</w:t>
      </w:r>
      <w:r>
        <w:rPr>
          <w:sz w:val="24"/>
          <w:szCs w:val="24"/>
        </w:rPr>
        <w:t xml:space="preserve"> at all times</w:t>
      </w:r>
      <w:r w:rsidR="009E39A5">
        <w:rPr>
          <w:sz w:val="24"/>
          <w:szCs w:val="24"/>
        </w:rPr>
        <w:t>,</w:t>
      </w:r>
      <w:r>
        <w:rPr>
          <w:sz w:val="24"/>
          <w:szCs w:val="24"/>
        </w:rPr>
        <w:t xml:space="preserve"> to be transparent in this process so that all relevant stakeholders can access </w:t>
      </w:r>
      <w:r w:rsidR="009E39A5">
        <w:rPr>
          <w:sz w:val="24"/>
          <w:szCs w:val="24"/>
        </w:rPr>
        <w:t>programme specifications, study route details and module form and content along with information</w:t>
      </w:r>
      <w:r w:rsidR="00BE58D7" w:rsidRPr="00BE58D7">
        <w:rPr>
          <w:sz w:val="24"/>
          <w:szCs w:val="24"/>
        </w:rPr>
        <w:t xml:space="preserve"> </w:t>
      </w:r>
      <w:r w:rsidR="00BE58D7">
        <w:rPr>
          <w:sz w:val="24"/>
          <w:szCs w:val="24"/>
        </w:rPr>
        <w:t>and evidence,</w:t>
      </w:r>
      <w:r w:rsidR="009E39A5">
        <w:rPr>
          <w:sz w:val="24"/>
          <w:szCs w:val="24"/>
        </w:rPr>
        <w:t xml:space="preserve"> </w:t>
      </w:r>
      <w:r w:rsidR="00BE58D7">
        <w:rPr>
          <w:sz w:val="24"/>
          <w:szCs w:val="24"/>
        </w:rPr>
        <w:t xml:space="preserve">provided periodically, </w:t>
      </w:r>
      <w:r w:rsidR="009E39A5">
        <w:rPr>
          <w:sz w:val="24"/>
          <w:szCs w:val="24"/>
        </w:rPr>
        <w:t xml:space="preserve">on </w:t>
      </w:r>
      <w:r w:rsidR="00BE58D7">
        <w:rPr>
          <w:sz w:val="24"/>
          <w:szCs w:val="24"/>
        </w:rPr>
        <w:t xml:space="preserve">outcomes and on issues of </w:t>
      </w:r>
      <w:r>
        <w:rPr>
          <w:sz w:val="24"/>
          <w:szCs w:val="24"/>
        </w:rPr>
        <w:t xml:space="preserve">quality assurance and </w:t>
      </w:r>
      <w:r w:rsidR="00BE58D7">
        <w:rPr>
          <w:sz w:val="24"/>
          <w:szCs w:val="24"/>
        </w:rPr>
        <w:t xml:space="preserve">related </w:t>
      </w:r>
      <w:r>
        <w:rPr>
          <w:sz w:val="24"/>
          <w:szCs w:val="24"/>
        </w:rPr>
        <w:t>enhancement</w:t>
      </w:r>
      <w:r w:rsidR="009E39A5">
        <w:rPr>
          <w:sz w:val="24"/>
          <w:szCs w:val="24"/>
        </w:rPr>
        <w:t xml:space="preserve"> processes</w:t>
      </w:r>
      <w:r>
        <w:rPr>
          <w:sz w:val="24"/>
          <w:szCs w:val="24"/>
        </w:rPr>
        <w:t xml:space="preserve">. </w:t>
      </w:r>
    </w:p>
    <w:p w14:paraId="71DA99F0" w14:textId="74EE9BA9" w:rsidR="009D4C2C" w:rsidRDefault="003B1C9E" w:rsidP="009E39A5">
      <w:pPr>
        <w:jc w:val="both"/>
        <w:rPr>
          <w:sz w:val="24"/>
          <w:szCs w:val="24"/>
        </w:rPr>
      </w:pPr>
      <w:r>
        <w:rPr>
          <w:sz w:val="24"/>
          <w:szCs w:val="24"/>
        </w:rPr>
        <w:t xml:space="preserve">The Department for Quality Education of the </w:t>
      </w:r>
      <w:r w:rsidR="00BE58D7">
        <w:rPr>
          <w:sz w:val="24"/>
          <w:szCs w:val="24"/>
        </w:rPr>
        <w:t>TSUL</w:t>
      </w:r>
      <w:r>
        <w:rPr>
          <w:sz w:val="24"/>
          <w:szCs w:val="24"/>
        </w:rPr>
        <w:t xml:space="preserve"> conducts an on-going </w:t>
      </w:r>
      <w:r w:rsidR="00BE58D7">
        <w:rPr>
          <w:sz w:val="24"/>
          <w:szCs w:val="24"/>
        </w:rPr>
        <w:t xml:space="preserve">internal </w:t>
      </w:r>
      <w:r>
        <w:rPr>
          <w:sz w:val="24"/>
          <w:szCs w:val="24"/>
        </w:rPr>
        <w:t>monitoring of the program</w:t>
      </w:r>
      <w:r w:rsidR="00BE58D7">
        <w:rPr>
          <w:sz w:val="24"/>
          <w:szCs w:val="24"/>
        </w:rPr>
        <w:t>me</w:t>
      </w:r>
      <w:r>
        <w:rPr>
          <w:sz w:val="24"/>
          <w:szCs w:val="24"/>
        </w:rPr>
        <w:t xml:space="preserve"> </w:t>
      </w:r>
      <w:r w:rsidR="00BE58D7">
        <w:rPr>
          <w:sz w:val="24"/>
          <w:szCs w:val="24"/>
        </w:rPr>
        <w:t xml:space="preserve">and </w:t>
      </w:r>
      <w:r>
        <w:rPr>
          <w:sz w:val="24"/>
          <w:szCs w:val="24"/>
        </w:rPr>
        <w:t xml:space="preserve">based on the evidence collected takes measures to </w:t>
      </w:r>
      <w:r w:rsidR="008314B2">
        <w:rPr>
          <w:sz w:val="24"/>
          <w:szCs w:val="24"/>
        </w:rPr>
        <w:t xml:space="preserve">make any necessary </w:t>
      </w:r>
      <w:r>
        <w:rPr>
          <w:sz w:val="24"/>
          <w:szCs w:val="24"/>
        </w:rPr>
        <w:t>improve</w:t>
      </w:r>
      <w:r w:rsidR="008314B2">
        <w:rPr>
          <w:sz w:val="24"/>
          <w:szCs w:val="24"/>
        </w:rPr>
        <w:t>ments</w:t>
      </w:r>
      <w:r>
        <w:rPr>
          <w:sz w:val="24"/>
          <w:szCs w:val="24"/>
        </w:rPr>
        <w:t xml:space="preserve">. </w:t>
      </w:r>
    </w:p>
    <w:p w14:paraId="22E09016" w14:textId="77777777" w:rsidR="008314B2" w:rsidRDefault="008C6853" w:rsidP="008C6853">
      <w:pPr>
        <w:jc w:val="both"/>
        <w:rPr>
          <w:sz w:val="24"/>
          <w:szCs w:val="24"/>
        </w:rPr>
      </w:pPr>
      <w:r>
        <w:rPr>
          <w:sz w:val="24"/>
          <w:szCs w:val="24"/>
        </w:rPr>
        <w:t>Additionally, a</w:t>
      </w:r>
      <w:r w:rsidR="00AD0642">
        <w:rPr>
          <w:sz w:val="24"/>
          <w:szCs w:val="24"/>
        </w:rPr>
        <w:t xml:space="preserve">s </w:t>
      </w:r>
      <w:r w:rsidR="009D4C2C">
        <w:rPr>
          <w:sz w:val="24"/>
          <w:szCs w:val="24"/>
        </w:rPr>
        <w:t xml:space="preserve">part of the </w:t>
      </w:r>
      <w:r w:rsidR="009D4C2C" w:rsidRPr="009D4C2C">
        <w:rPr>
          <w:sz w:val="24"/>
          <w:szCs w:val="24"/>
        </w:rPr>
        <w:t>a</w:t>
      </w:r>
      <w:r w:rsidR="00AD0642" w:rsidRPr="009D4C2C">
        <w:rPr>
          <w:bCs/>
          <w:sz w:val="24"/>
          <w:szCs w:val="24"/>
        </w:rPr>
        <w:t>ccreditation</w:t>
      </w:r>
      <w:r w:rsidR="00AD0642" w:rsidRPr="009D4C2C">
        <w:rPr>
          <w:sz w:val="24"/>
          <w:szCs w:val="24"/>
        </w:rPr>
        <w:t xml:space="preserve"> </w:t>
      </w:r>
      <w:r w:rsidR="009D4C2C" w:rsidRPr="009D4C2C">
        <w:rPr>
          <w:sz w:val="24"/>
          <w:szCs w:val="24"/>
        </w:rPr>
        <w:t>process</w:t>
      </w:r>
      <w:r w:rsidR="009D4C2C">
        <w:rPr>
          <w:sz w:val="24"/>
          <w:szCs w:val="24"/>
        </w:rPr>
        <w:t>, the Department for Quality Education of t</w:t>
      </w:r>
      <w:r w:rsidR="00AD0642">
        <w:rPr>
          <w:sz w:val="24"/>
          <w:szCs w:val="24"/>
        </w:rPr>
        <w:t xml:space="preserve">he University </w:t>
      </w:r>
      <w:r w:rsidR="009D4C2C">
        <w:rPr>
          <w:sz w:val="24"/>
          <w:szCs w:val="24"/>
        </w:rPr>
        <w:t>c</w:t>
      </w:r>
      <w:r w:rsidR="00AD0642">
        <w:rPr>
          <w:sz w:val="24"/>
          <w:szCs w:val="24"/>
        </w:rPr>
        <w:t>onduct</w:t>
      </w:r>
      <w:r w:rsidR="008314B2">
        <w:rPr>
          <w:sz w:val="24"/>
          <w:szCs w:val="24"/>
        </w:rPr>
        <w:t>s</w:t>
      </w:r>
      <w:r w:rsidR="00AD0642">
        <w:rPr>
          <w:sz w:val="24"/>
          <w:szCs w:val="24"/>
        </w:rPr>
        <w:t xml:space="preserve"> an internal </w:t>
      </w:r>
      <w:r>
        <w:rPr>
          <w:sz w:val="24"/>
          <w:szCs w:val="24"/>
        </w:rPr>
        <w:t xml:space="preserve">review, </w:t>
      </w:r>
      <w:r w:rsidR="008314B2">
        <w:rPr>
          <w:sz w:val="24"/>
          <w:szCs w:val="24"/>
        </w:rPr>
        <w:t xml:space="preserve">every five years </w:t>
      </w:r>
      <w:r>
        <w:rPr>
          <w:sz w:val="24"/>
          <w:szCs w:val="24"/>
        </w:rPr>
        <w:t>which</w:t>
      </w:r>
      <w:r w:rsidR="008314B2">
        <w:rPr>
          <w:sz w:val="24"/>
          <w:szCs w:val="24"/>
        </w:rPr>
        <w:t>, in turn,</w:t>
      </w:r>
      <w:r w:rsidR="00AD0642">
        <w:rPr>
          <w:sz w:val="24"/>
          <w:szCs w:val="24"/>
        </w:rPr>
        <w:t xml:space="preserve"> is subject to </w:t>
      </w:r>
      <w:r w:rsidR="009D4C2C">
        <w:rPr>
          <w:sz w:val="24"/>
          <w:szCs w:val="24"/>
        </w:rPr>
        <w:t xml:space="preserve">the </w:t>
      </w:r>
      <w:r w:rsidR="003B1C9E">
        <w:rPr>
          <w:sz w:val="24"/>
          <w:szCs w:val="24"/>
        </w:rPr>
        <w:t>Ministry of Higher Education, Science and Innovation</w:t>
      </w:r>
      <w:r>
        <w:rPr>
          <w:sz w:val="24"/>
          <w:szCs w:val="24"/>
        </w:rPr>
        <w:t xml:space="preserve"> </w:t>
      </w:r>
      <w:r w:rsidR="008314B2">
        <w:rPr>
          <w:sz w:val="24"/>
          <w:szCs w:val="24"/>
        </w:rPr>
        <w:t>based on the report the University submits. The next review is due in March 2024.</w:t>
      </w:r>
      <w:bookmarkEnd w:id="8"/>
    </w:p>
    <w:p w14:paraId="09834B3F" w14:textId="77777777" w:rsidR="003A32A3" w:rsidRDefault="003A32A3" w:rsidP="003A32A3">
      <w:pPr>
        <w:jc w:val="both"/>
        <w:rPr>
          <w:sz w:val="24"/>
          <w:szCs w:val="24"/>
        </w:rPr>
      </w:pPr>
    </w:p>
    <w:p w14:paraId="6C8BFEB6" w14:textId="47A2D462" w:rsidR="008314B2" w:rsidRDefault="003A32A3" w:rsidP="008C6853">
      <w:pPr>
        <w:jc w:val="both"/>
        <w:rPr>
          <w:sz w:val="24"/>
          <w:szCs w:val="24"/>
        </w:rPr>
      </w:pPr>
      <w:r>
        <w:rPr>
          <w:sz w:val="24"/>
          <w:szCs w:val="24"/>
        </w:rPr>
        <w:t xml:space="preserve">If further clarification on the content of this programme specification is required, please contact the Department for Quality Education at TSUL: </w:t>
      </w:r>
      <w:hyperlink r:id="rId11" w:history="1">
        <w:r>
          <w:rPr>
            <w:rStyle w:val="aa"/>
            <w:rFonts w:eastAsia="Times New Roman"/>
          </w:rPr>
          <w:t>b.akmalxonov@tsul.uz</w:t>
        </w:r>
      </w:hyperlink>
      <w:r>
        <w:rPr>
          <w:rStyle w:val="aa"/>
          <w:rFonts w:eastAsia="Times New Roman"/>
        </w:rPr>
        <w:t>.</w:t>
      </w:r>
      <w:bookmarkEnd w:id="7"/>
    </w:p>
    <w:sectPr w:rsidR="008314B2">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2BF08" w14:textId="77777777" w:rsidR="00901707" w:rsidRDefault="00901707" w:rsidP="006E7908">
      <w:pPr>
        <w:spacing w:after="0" w:line="240" w:lineRule="auto"/>
      </w:pPr>
      <w:r>
        <w:separator/>
      </w:r>
    </w:p>
  </w:endnote>
  <w:endnote w:type="continuationSeparator" w:id="0">
    <w:p w14:paraId="60401C1D" w14:textId="77777777" w:rsidR="00901707" w:rsidRDefault="00901707"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EB49CD" w:rsidRDefault="00EB49CD">
        <w:pPr>
          <w:pStyle w:val="a6"/>
          <w:jc w:val="center"/>
        </w:pPr>
        <w:r>
          <w:fldChar w:fldCharType="begin"/>
        </w:r>
        <w:r>
          <w:instrText>PAGE   \* MERGEFORMAT</w:instrText>
        </w:r>
        <w:r>
          <w:fldChar w:fldCharType="separate"/>
        </w:r>
        <w:r w:rsidR="00901707">
          <w:rPr>
            <w:noProof/>
          </w:rPr>
          <w:t>1</w:t>
        </w:r>
        <w:r>
          <w:fldChar w:fldCharType="end"/>
        </w:r>
      </w:p>
    </w:sdtContent>
  </w:sdt>
  <w:p w14:paraId="14D6711C" w14:textId="77777777" w:rsidR="00EB49CD" w:rsidRDefault="00EB49C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8CE39D" w14:textId="77777777" w:rsidR="00901707" w:rsidRDefault="00901707" w:rsidP="006E7908">
      <w:pPr>
        <w:spacing w:after="0" w:line="240" w:lineRule="auto"/>
      </w:pPr>
      <w:r>
        <w:separator/>
      </w:r>
    </w:p>
  </w:footnote>
  <w:footnote w:type="continuationSeparator" w:id="0">
    <w:p w14:paraId="4B347396" w14:textId="77777777" w:rsidR="00901707" w:rsidRDefault="00901707" w:rsidP="006E79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8F521F6"/>
    <w:multiLevelType w:val="hybridMultilevel"/>
    <w:tmpl w:val="64381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zIztTAxNzIytTA0MzVQ0lEKTi0uzszPAykwrgUATj/soCwAAAA="/>
  </w:docVars>
  <w:rsids>
    <w:rsidRoot w:val="00A67BF0"/>
    <w:rsid w:val="0001548C"/>
    <w:rsid w:val="000256AA"/>
    <w:rsid w:val="000463C1"/>
    <w:rsid w:val="00072A1A"/>
    <w:rsid w:val="00074359"/>
    <w:rsid w:val="00081E9A"/>
    <w:rsid w:val="000844B9"/>
    <w:rsid w:val="000A25D5"/>
    <w:rsid w:val="000D7BDD"/>
    <w:rsid w:val="000E3C24"/>
    <w:rsid w:val="000F6EC8"/>
    <w:rsid w:val="0010191F"/>
    <w:rsid w:val="001177B1"/>
    <w:rsid w:val="00122336"/>
    <w:rsid w:val="00127110"/>
    <w:rsid w:val="00132405"/>
    <w:rsid w:val="00155165"/>
    <w:rsid w:val="00162D5C"/>
    <w:rsid w:val="0016419D"/>
    <w:rsid w:val="001718B7"/>
    <w:rsid w:val="001749E9"/>
    <w:rsid w:val="001945D2"/>
    <w:rsid w:val="001D644C"/>
    <w:rsid w:val="001E3554"/>
    <w:rsid w:val="001F3598"/>
    <w:rsid w:val="002129E6"/>
    <w:rsid w:val="002243F4"/>
    <w:rsid w:val="0024206E"/>
    <w:rsid w:val="00247D66"/>
    <w:rsid w:val="00252610"/>
    <w:rsid w:val="0026612B"/>
    <w:rsid w:val="00266554"/>
    <w:rsid w:val="002671E8"/>
    <w:rsid w:val="00275378"/>
    <w:rsid w:val="00276DA8"/>
    <w:rsid w:val="00287F6B"/>
    <w:rsid w:val="00293B8F"/>
    <w:rsid w:val="002C103C"/>
    <w:rsid w:val="002E392D"/>
    <w:rsid w:val="002F0D4B"/>
    <w:rsid w:val="002F730D"/>
    <w:rsid w:val="00311305"/>
    <w:rsid w:val="00317229"/>
    <w:rsid w:val="00321052"/>
    <w:rsid w:val="003330F5"/>
    <w:rsid w:val="00335A15"/>
    <w:rsid w:val="00354F0B"/>
    <w:rsid w:val="00355987"/>
    <w:rsid w:val="003637B2"/>
    <w:rsid w:val="00366674"/>
    <w:rsid w:val="00377907"/>
    <w:rsid w:val="003822BF"/>
    <w:rsid w:val="00387C43"/>
    <w:rsid w:val="0039298E"/>
    <w:rsid w:val="003A32A3"/>
    <w:rsid w:val="003B1C9E"/>
    <w:rsid w:val="003B7B48"/>
    <w:rsid w:val="003D0FD3"/>
    <w:rsid w:val="003D7CCD"/>
    <w:rsid w:val="003F4CC7"/>
    <w:rsid w:val="00445B07"/>
    <w:rsid w:val="004546F6"/>
    <w:rsid w:val="004755F2"/>
    <w:rsid w:val="004D006B"/>
    <w:rsid w:val="004D0B3B"/>
    <w:rsid w:val="004E4E6A"/>
    <w:rsid w:val="00501381"/>
    <w:rsid w:val="00501540"/>
    <w:rsid w:val="005023C8"/>
    <w:rsid w:val="00513766"/>
    <w:rsid w:val="00515A65"/>
    <w:rsid w:val="0055279B"/>
    <w:rsid w:val="00562DA0"/>
    <w:rsid w:val="00565F01"/>
    <w:rsid w:val="00571774"/>
    <w:rsid w:val="00572A64"/>
    <w:rsid w:val="00572CCF"/>
    <w:rsid w:val="00577F13"/>
    <w:rsid w:val="0059197E"/>
    <w:rsid w:val="005B35DC"/>
    <w:rsid w:val="005C182E"/>
    <w:rsid w:val="006034C8"/>
    <w:rsid w:val="00631F40"/>
    <w:rsid w:val="006350CA"/>
    <w:rsid w:val="00636F64"/>
    <w:rsid w:val="006420B0"/>
    <w:rsid w:val="0065653B"/>
    <w:rsid w:val="0068354C"/>
    <w:rsid w:val="0068404A"/>
    <w:rsid w:val="00684962"/>
    <w:rsid w:val="00691EFA"/>
    <w:rsid w:val="006921FE"/>
    <w:rsid w:val="006A5097"/>
    <w:rsid w:val="006D450B"/>
    <w:rsid w:val="006D7356"/>
    <w:rsid w:val="006D7697"/>
    <w:rsid w:val="006E2E57"/>
    <w:rsid w:val="006E37CB"/>
    <w:rsid w:val="006E7908"/>
    <w:rsid w:val="00704024"/>
    <w:rsid w:val="00707975"/>
    <w:rsid w:val="00713CCC"/>
    <w:rsid w:val="0071779E"/>
    <w:rsid w:val="007205C0"/>
    <w:rsid w:val="00730827"/>
    <w:rsid w:val="00744A7B"/>
    <w:rsid w:val="00774400"/>
    <w:rsid w:val="00780AEF"/>
    <w:rsid w:val="00792E0F"/>
    <w:rsid w:val="007A3B32"/>
    <w:rsid w:val="007C0B50"/>
    <w:rsid w:val="007F136F"/>
    <w:rsid w:val="008022C8"/>
    <w:rsid w:val="00820AD3"/>
    <w:rsid w:val="008314B2"/>
    <w:rsid w:val="0083323B"/>
    <w:rsid w:val="00835B27"/>
    <w:rsid w:val="008B5058"/>
    <w:rsid w:val="008C6853"/>
    <w:rsid w:val="008D16F5"/>
    <w:rsid w:val="008D7430"/>
    <w:rsid w:val="008E0F07"/>
    <w:rsid w:val="008F2498"/>
    <w:rsid w:val="00901707"/>
    <w:rsid w:val="0091425D"/>
    <w:rsid w:val="00920C5F"/>
    <w:rsid w:val="00933A39"/>
    <w:rsid w:val="00942B43"/>
    <w:rsid w:val="0095619D"/>
    <w:rsid w:val="00995A26"/>
    <w:rsid w:val="009A1881"/>
    <w:rsid w:val="009B09AF"/>
    <w:rsid w:val="009C683E"/>
    <w:rsid w:val="009D4C2C"/>
    <w:rsid w:val="009E39A5"/>
    <w:rsid w:val="009E3E68"/>
    <w:rsid w:val="009E4F1D"/>
    <w:rsid w:val="00A23981"/>
    <w:rsid w:val="00A35472"/>
    <w:rsid w:val="00A67BF0"/>
    <w:rsid w:val="00A800B2"/>
    <w:rsid w:val="00A81721"/>
    <w:rsid w:val="00AB7939"/>
    <w:rsid w:val="00AC647D"/>
    <w:rsid w:val="00AD0642"/>
    <w:rsid w:val="00AD5093"/>
    <w:rsid w:val="00AE2A45"/>
    <w:rsid w:val="00AE75B6"/>
    <w:rsid w:val="00AF54C6"/>
    <w:rsid w:val="00B35896"/>
    <w:rsid w:val="00B40BDA"/>
    <w:rsid w:val="00B52C84"/>
    <w:rsid w:val="00B62563"/>
    <w:rsid w:val="00B74A5B"/>
    <w:rsid w:val="00B876F3"/>
    <w:rsid w:val="00BB1D52"/>
    <w:rsid w:val="00BB3E0A"/>
    <w:rsid w:val="00BC5331"/>
    <w:rsid w:val="00BE58D7"/>
    <w:rsid w:val="00BE5E1F"/>
    <w:rsid w:val="00BF6E3C"/>
    <w:rsid w:val="00C22437"/>
    <w:rsid w:val="00C45809"/>
    <w:rsid w:val="00C47DC5"/>
    <w:rsid w:val="00C5404F"/>
    <w:rsid w:val="00C54135"/>
    <w:rsid w:val="00C60045"/>
    <w:rsid w:val="00C909BB"/>
    <w:rsid w:val="00CA66A8"/>
    <w:rsid w:val="00CA7FF8"/>
    <w:rsid w:val="00CB63A8"/>
    <w:rsid w:val="00CC257F"/>
    <w:rsid w:val="00CE7759"/>
    <w:rsid w:val="00CF546A"/>
    <w:rsid w:val="00D35562"/>
    <w:rsid w:val="00D420CB"/>
    <w:rsid w:val="00D67BF8"/>
    <w:rsid w:val="00D73674"/>
    <w:rsid w:val="00DA122D"/>
    <w:rsid w:val="00DE134B"/>
    <w:rsid w:val="00DF08CE"/>
    <w:rsid w:val="00E0641C"/>
    <w:rsid w:val="00E26E54"/>
    <w:rsid w:val="00E43AB1"/>
    <w:rsid w:val="00E56EAA"/>
    <w:rsid w:val="00E97A7D"/>
    <w:rsid w:val="00E97AD7"/>
    <w:rsid w:val="00EB0F66"/>
    <w:rsid w:val="00EB4741"/>
    <w:rsid w:val="00EB49CD"/>
    <w:rsid w:val="00EB7841"/>
    <w:rsid w:val="00ED27E1"/>
    <w:rsid w:val="00ED6C75"/>
    <w:rsid w:val="00EE1FC1"/>
    <w:rsid w:val="00F07A11"/>
    <w:rsid w:val="00F21D68"/>
    <w:rsid w:val="00F26978"/>
    <w:rsid w:val="00F47CB8"/>
    <w:rsid w:val="00F543B4"/>
    <w:rsid w:val="00F61710"/>
    <w:rsid w:val="00F75016"/>
    <w:rsid w:val="00F848AA"/>
    <w:rsid w:val="00F854AC"/>
    <w:rsid w:val="00F912BF"/>
    <w:rsid w:val="00F94DC9"/>
    <w:rsid w:val="00FA4C39"/>
    <w:rsid w:val="00FB54BE"/>
    <w:rsid w:val="00FC4158"/>
    <w:rsid w:val="00FC460B"/>
    <w:rsid w:val="00FD0C7F"/>
    <w:rsid w:val="00FD41CB"/>
    <w:rsid w:val="00FF6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C46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A817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C460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A81721"/>
    <w:rPr>
      <w:rFonts w:asciiTheme="majorHAnsi" w:eastAsiaTheme="majorEastAsia" w:hAnsiTheme="majorHAnsi" w:cstheme="majorBidi"/>
      <w:color w:val="1F3763" w:themeColor="accent1" w:themeShade="7F"/>
      <w:sz w:val="24"/>
      <w:szCs w:val="24"/>
    </w:rPr>
  </w:style>
  <w:style w:type="character" w:styleId="aa">
    <w:name w:val="Hyperlink"/>
    <w:basedOn w:val="a0"/>
    <w:uiPriority w:val="99"/>
    <w:unhideWhenUsed/>
    <w:rsid w:val="00A817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92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kmalxonov@tsul.uz" TargetMode="External"/><Relationship Id="rId5" Type="http://schemas.openxmlformats.org/officeDocument/2006/relationships/webSettings" Target="webSettings.xml"/><Relationship Id="rId10" Type="http://schemas.openxmlformats.org/officeDocument/2006/relationships/hyperlink" Target="https://lex.uz/docs/-2935457" TargetMode="External"/><Relationship Id="rId4" Type="http://schemas.openxmlformats.org/officeDocument/2006/relationships/settings" Target="settings.xml"/><Relationship Id="rId9" Type="http://schemas.openxmlformats.org/officeDocument/2006/relationships/hyperlink" Target="https://lex.uz/docs/-324418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2B39D-7D11-433D-BA3D-424CCCF31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2655</Words>
  <Characters>15140</Characters>
  <Application>Microsoft Office Word</Application>
  <DocSecurity>0</DocSecurity>
  <Lines>126</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Dell</cp:lastModifiedBy>
  <cp:revision>16</cp:revision>
  <dcterms:created xsi:type="dcterms:W3CDTF">2023-11-08T10:14:00Z</dcterms:created>
  <dcterms:modified xsi:type="dcterms:W3CDTF">2024-07-17T12:36:00Z</dcterms:modified>
</cp:coreProperties>
</file>